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65D4D6D5"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3GPP TSG-RAN WG4 Meeting # 98-</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10</w:t>
      </w:r>
      <w:r w:rsidR="00EB10E3">
        <w:rPr>
          <w:rFonts w:cs="Arial"/>
          <w:b/>
          <w:sz w:val="24"/>
          <w:szCs w:val="24"/>
        </w:rPr>
        <w:t>0542</w:t>
      </w:r>
    </w:p>
    <w:p w14:paraId="31DCE6A5" w14:textId="46368379"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Pr>
          <w:b/>
          <w:sz w:val="24"/>
          <w:szCs w:val="24"/>
          <w:lang w:eastAsia="zh-CN"/>
        </w:rPr>
        <w:t>Jan. 25</w:t>
      </w:r>
      <w:r w:rsidRPr="00BF1228">
        <w:rPr>
          <w:b/>
          <w:sz w:val="24"/>
          <w:szCs w:val="24"/>
          <w:lang w:eastAsia="zh-CN"/>
        </w:rPr>
        <w:t>-</w:t>
      </w:r>
      <w:r>
        <w:rPr>
          <w:b/>
          <w:sz w:val="24"/>
          <w:szCs w:val="24"/>
          <w:lang w:eastAsia="zh-CN"/>
        </w:rPr>
        <w:t>Feb. 5</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7217BEB1"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0E0C91" w:rsidRPr="000E0C91">
        <w:rPr>
          <w:rFonts w:cs="Arial"/>
          <w:sz w:val="22"/>
        </w:rPr>
        <w:t xml:space="preserve">Extended 600MHz NR </w:t>
      </w:r>
      <w:r w:rsidR="00CB5429">
        <w:rPr>
          <w:rFonts w:cs="Arial"/>
          <w:sz w:val="22"/>
        </w:rPr>
        <w:t>Duplexer</w:t>
      </w:r>
      <w:r w:rsidR="000E0C91" w:rsidRPr="000E0C91">
        <w:rPr>
          <w:rFonts w:cs="Arial"/>
          <w:sz w:val="22"/>
        </w:rPr>
        <w:t xml:space="preserve"> </w:t>
      </w:r>
      <w:r w:rsidR="00CB5429">
        <w:rPr>
          <w:rFonts w:cs="Arial"/>
          <w:sz w:val="22"/>
        </w:rPr>
        <w:t>F</w:t>
      </w:r>
      <w:r w:rsidR="000E0C91" w:rsidRPr="000E0C91">
        <w:rPr>
          <w:rFonts w:cs="Arial"/>
          <w:sz w:val="22"/>
        </w:rPr>
        <w:t xml:space="preserve">easibility and </w:t>
      </w:r>
      <w:r w:rsidR="00CB5429">
        <w:rPr>
          <w:rFonts w:cs="Arial"/>
          <w:sz w:val="22"/>
        </w:rPr>
        <w:t>B</w:t>
      </w:r>
      <w:r w:rsidR="000E0C91" w:rsidRPr="000E0C91">
        <w:rPr>
          <w:rFonts w:cs="Arial"/>
          <w:sz w:val="22"/>
        </w:rPr>
        <w:t xml:space="preserve">and </w:t>
      </w:r>
      <w:r w:rsidR="00CB5429">
        <w:rPr>
          <w:rFonts w:cs="Arial"/>
          <w:sz w:val="22"/>
        </w:rPr>
        <w:t>A</w:t>
      </w:r>
      <w:r w:rsidR="000E0C91" w:rsidRPr="000E0C91">
        <w:rPr>
          <w:rFonts w:cs="Arial"/>
          <w:sz w:val="22"/>
        </w:rPr>
        <w:t>rrangement</w:t>
      </w:r>
    </w:p>
    <w:p w14:paraId="73BCD5A1" w14:textId="1E1D01E4"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0E0C91" w:rsidRPr="000E0C91">
        <w:rPr>
          <w:rFonts w:ascii="Arial" w:hAnsi="Arial" w:cs="Arial"/>
          <w:sz w:val="22"/>
        </w:rPr>
        <w:t>12.4.4 Study on frequency arrangements (such as options B1 and B2)</w:t>
      </w:r>
      <w:r w:rsidR="006E6162">
        <w:rPr>
          <w:rFonts w:ascii="Arial" w:hAnsi="Arial" w:cs="Arial"/>
          <w:sz w:val="22"/>
        </w:rPr>
        <w:t xml:space="preserve"> </w:t>
      </w:r>
      <w:r w:rsidR="006E6162" w:rsidRPr="00CD5A36">
        <w:rPr>
          <w:rFonts w:ascii="Arial" w:eastAsia="SimSun" w:hAnsi="Arial" w:cs="Arial" w:hint="eastAsia"/>
          <w:sz w:val="21"/>
          <w:szCs w:val="21"/>
        </w:rPr>
        <w:t>[</w:t>
      </w:r>
      <w:r w:rsidR="006E6162" w:rsidRPr="00CD5A36">
        <w:rPr>
          <w:rFonts w:ascii="Arial" w:eastAsia="SimSun" w:hAnsi="Arial" w:cs="Arial"/>
          <w:sz w:val="21"/>
          <w:szCs w:val="21"/>
        </w:rPr>
        <w:t>FS_NR_600MHz_ext</w:t>
      </w:r>
      <w:r w:rsidR="006E6162" w:rsidRPr="00CD5A36">
        <w:rPr>
          <w:rFonts w:ascii="Arial" w:eastAsia="SimSun" w:hAnsi="Arial" w:cs="Arial" w:hint="eastAsia"/>
          <w:sz w:val="21"/>
          <w:szCs w:val="21"/>
        </w:rPr>
        <w:t>]</w:t>
      </w:r>
    </w:p>
    <w:p w14:paraId="2E5C6AEA" w14:textId="5551CB68"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C51521">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0D95AE91"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154E81">
        <w:rPr>
          <w:rFonts w:eastAsia="SimSun"/>
          <w:lang w:eastAsia="zh-CN"/>
        </w:rPr>
        <w:t>#</w:t>
      </w:r>
      <w:r w:rsidR="008063BB">
        <w:rPr>
          <w:rFonts w:eastAsia="SimSun"/>
          <w:lang w:eastAsia="zh-CN"/>
        </w:rPr>
        <w:t>9</w:t>
      </w:r>
      <w:r w:rsidR="00B368CB">
        <w:rPr>
          <w:rFonts w:eastAsia="SimSun"/>
          <w:lang w:eastAsia="zh-CN"/>
        </w:rPr>
        <w:t>0</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 xml:space="preserve">meeting </w:t>
      </w:r>
      <w:r w:rsidR="00615A61">
        <w:rPr>
          <w:rFonts w:eastAsia="SimSun"/>
          <w:lang w:eastAsia="zh-CN"/>
        </w:rPr>
        <w:t>a work item was agreed</w:t>
      </w:r>
      <w:r w:rsidR="00B368CB">
        <w:rPr>
          <w:rFonts w:eastAsia="SimSun"/>
          <w:lang w:eastAsia="zh-CN"/>
        </w:rPr>
        <w:t xml:space="preserve"> [</w:t>
      </w:r>
      <w:r w:rsidR="00615A61">
        <w:rPr>
          <w:rFonts w:eastAsia="SimSun"/>
          <w:lang w:eastAsia="zh-CN"/>
        </w:rPr>
        <w:t>1</w:t>
      </w:r>
      <w:r w:rsidR="00B368CB">
        <w:rPr>
          <w:rFonts w:eastAsia="SimSun"/>
          <w:lang w:eastAsia="zh-CN"/>
        </w:rPr>
        <w:t>]</w:t>
      </w:r>
      <w:r w:rsidR="002A1D33">
        <w:rPr>
          <w:rFonts w:eastAsia="SimSun"/>
          <w:lang w:eastAsia="zh-CN"/>
        </w:rPr>
        <w:t xml:space="preserve"> upon</w:t>
      </w:r>
      <w:r w:rsidR="00B368CB">
        <w:rPr>
          <w:rFonts w:eastAsia="SimSun"/>
          <w:lang w:eastAsia="zh-CN"/>
        </w:rPr>
        <w:t xml:space="preserve"> to</w:t>
      </w:r>
      <w:r w:rsidR="00615A61">
        <w:rPr>
          <w:rFonts w:eastAsia="SimSun"/>
          <w:lang w:eastAsia="zh-CN"/>
        </w:rPr>
        <w:t xml:space="preserve"> introduce an extended 600MHz</w:t>
      </w:r>
      <w:r w:rsidR="0064140A">
        <w:rPr>
          <w:rFonts w:eastAsia="SimSun"/>
          <w:lang w:eastAsia="zh-CN"/>
        </w:rPr>
        <w:t xml:space="preserve"> FDD band that covers 2x40MHz for Asia, seeking to reuse band 71 definitions and hardware. </w:t>
      </w:r>
      <w:r w:rsidR="00B368CB">
        <w:rPr>
          <w:rFonts w:eastAsia="SimSun"/>
          <w:lang w:eastAsia="zh-CN"/>
        </w:rPr>
        <w:t>In this contribution</w:t>
      </w:r>
      <w:r w:rsidR="0064140A">
        <w:rPr>
          <w:rFonts w:eastAsia="SimSun"/>
          <w:lang w:eastAsia="zh-CN"/>
        </w:rPr>
        <w:t>,</w:t>
      </w:r>
      <w:r w:rsidR="00B368CB">
        <w:rPr>
          <w:rFonts w:eastAsia="SimSun"/>
          <w:lang w:eastAsia="zh-CN"/>
        </w:rPr>
        <w:t xml:space="preserve"> we analyze the </w:t>
      </w:r>
      <w:r w:rsidR="0064140A">
        <w:rPr>
          <w:rFonts w:eastAsia="SimSun"/>
          <w:lang w:eastAsia="zh-CN"/>
        </w:rPr>
        <w:t>different duplexer options in light of the duplexer implementation of other FDD bands in the same frequency range like band 71 [2] and band 28/68 [3] and make alternative proposals for the support of envisaged 2x40MHz spectrum</w:t>
      </w:r>
      <w:r w:rsidR="00FB05BB">
        <w:rPr>
          <w:rFonts w:eastAsia="SimSun"/>
          <w:lang w:eastAsia="zh-CN"/>
        </w:rPr>
        <w:t>.</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bookmarkStart w:id="2" w:name="_GoBack"/>
      <w:bookmarkEnd w:id="2"/>
    </w:p>
    <w:p w14:paraId="2F94F4A6" w14:textId="69760794" w:rsidR="00D05BB1" w:rsidRDefault="00F05C73" w:rsidP="00D05BB1">
      <w:pPr>
        <w:pStyle w:val="Heading2"/>
        <w:spacing w:after="240"/>
        <w:rPr>
          <w:sz w:val="36"/>
          <w:lang w:val="en-US"/>
        </w:rPr>
      </w:pPr>
      <w:r>
        <w:rPr>
          <w:sz w:val="36"/>
          <w:lang w:val="en-US"/>
        </w:rPr>
        <w:t xml:space="preserve">Bands and Duplexer in the </w:t>
      </w:r>
      <w:r w:rsidR="00964803">
        <w:rPr>
          <w:sz w:val="36"/>
          <w:lang w:val="en-US"/>
        </w:rPr>
        <w:t xml:space="preserve">600 MHz </w:t>
      </w:r>
      <w:r>
        <w:rPr>
          <w:sz w:val="36"/>
          <w:lang w:val="en-US"/>
        </w:rPr>
        <w:t>R</w:t>
      </w:r>
      <w:r w:rsidR="00964803">
        <w:rPr>
          <w:sz w:val="36"/>
          <w:lang w:val="en-US"/>
        </w:rPr>
        <w:t xml:space="preserve">ange </w:t>
      </w:r>
    </w:p>
    <w:p w14:paraId="69E1D6AC" w14:textId="6CECA003" w:rsidR="00827057" w:rsidRDefault="004E1533" w:rsidP="00ED5E09">
      <w:pPr>
        <w:spacing w:after="0"/>
      </w:pPr>
      <w:r>
        <w:t>The</w:t>
      </w:r>
      <w:r w:rsidR="00D2718C">
        <w:t xml:space="preserve"> extended 600 MHz band WI is looking into enabling the spectrum immediately below band 28, re-farming spectrum from Digital TV channels above channel 3</w:t>
      </w:r>
      <w:r w:rsidR="005E0D84">
        <w:t>6</w:t>
      </w:r>
      <w:r w:rsidR="00D2718C">
        <w:t>.</w:t>
      </w:r>
      <w:r w:rsidR="005E0D84">
        <w:t xml:space="preserve"> It </w:t>
      </w:r>
      <w:r w:rsidR="002A1D33">
        <w:t>should</w:t>
      </w:r>
      <w:r w:rsidR="005E0D84">
        <w:t xml:space="preserve"> be noted that</w:t>
      </w:r>
      <w:r w:rsidR="002A1D33" w:rsidRPr="002A1D33">
        <w:t xml:space="preserve"> </w:t>
      </w:r>
      <w:r w:rsidR="002A1D33">
        <w:t>channel 37</w:t>
      </w:r>
      <w:r w:rsidR="007A7879">
        <w:t>, in the U.S.,</w:t>
      </w:r>
      <w:r w:rsidR="005E0D84">
        <w:t xml:space="preserve"> although not used for DTV, is used by white space devices including wireless microphones</w:t>
      </w:r>
      <w:r w:rsidR="007A7879">
        <w:t xml:space="preserve"> and BS must protect DTV channels</w:t>
      </w:r>
      <w:r w:rsidR="005E0D84">
        <w:t>.</w:t>
      </w:r>
    </w:p>
    <w:p w14:paraId="7EAAF3C9" w14:textId="77777777" w:rsidR="007A7879" w:rsidRDefault="00964803" w:rsidP="00F05C73">
      <w:pPr>
        <w:pStyle w:val="ListParagraph"/>
        <w:numPr>
          <w:ilvl w:val="0"/>
          <w:numId w:val="36"/>
        </w:numPr>
        <w:spacing w:after="0"/>
      </w:pPr>
      <w:r>
        <w:t>Figure</w:t>
      </w:r>
      <w:r w:rsidR="00CA2753">
        <w:t xml:space="preserve"> 1 </w:t>
      </w:r>
      <w:r>
        <w:t>illustrates</w:t>
      </w:r>
      <w:r w:rsidR="007A7879">
        <w:t>:</w:t>
      </w:r>
    </w:p>
    <w:p w14:paraId="300285C2" w14:textId="131A850B" w:rsidR="00F05C73" w:rsidRDefault="007A7879" w:rsidP="007A7879">
      <w:pPr>
        <w:pStyle w:val="ListParagraph"/>
        <w:numPr>
          <w:ilvl w:val="1"/>
          <w:numId w:val="36"/>
        </w:numPr>
        <w:spacing w:after="0"/>
      </w:pPr>
      <w:r>
        <w:t>T</w:t>
      </w:r>
      <w:r w:rsidR="00964803">
        <w:t>he current bands in the 600</w:t>
      </w:r>
      <w:r w:rsidR="002A1D33">
        <w:t xml:space="preserve"> MHz </w:t>
      </w:r>
      <w:r w:rsidR="00964803">
        <w:t>to 800MHz range</w:t>
      </w:r>
      <w:r w:rsidR="00F05C73">
        <w:t xml:space="preserve"> </w:t>
      </w:r>
      <w:r>
        <w:t xml:space="preserve">and their regional </w:t>
      </w:r>
      <w:r w:rsidR="002A1D33">
        <w:t xml:space="preserve">footprint </w:t>
      </w:r>
      <w:r w:rsidR="00F05C73">
        <w:t>and the potential solutions for the duplexer definition of the extended 600 MHz</w:t>
      </w:r>
      <w:r w:rsidR="00D2718C">
        <w:t>, Dig</w:t>
      </w:r>
      <w:r w:rsidR="002A1D33">
        <w:t>ital TV channels are also shown</w:t>
      </w:r>
    </w:p>
    <w:p w14:paraId="4BEF6E63" w14:textId="62869D96" w:rsidR="007A7879" w:rsidRDefault="007A7879" w:rsidP="007A7879">
      <w:pPr>
        <w:pStyle w:val="ListParagraph"/>
        <w:numPr>
          <w:ilvl w:val="1"/>
          <w:numId w:val="36"/>
        </w:numPr>
        <w:spacing w:after="0"/>
      </w:pPr>
      <w:r>
        <w:t>The full and dual duplexer options described in the WI</w:t>
      </w:r>
    </w:p>
    <w:p w14:paraId="5725DC70" w14:textId="615868B8" w:rsidR="007A7879" w:rsidRDefault="007A7879" w:rsidP="007A7879">
      <w:pPr>
        <w:pStyle w:val="ListParagraph"/>
        <w:numPr>
          <w:ilvl w:val="1"/>
          <w:numId w:val="36"/>
        </w:numPr>
        <w:spacing w:after="0"/>
      </w:pPr>
      <w:r>
        <w:t>Alternative options using n71 as is with an additional band</w:t>
      </w:r>
    </w:p>
    <w:p w14:paraId="1B15C462" w14:textId="7B6EB123" w:rsidR="00F05C73" w:rsidRDefault="00CA2753" w:rsidP="00F05C73">
      <w:pPr>
        <w:pStyle w:val="ListParagraph"/>
        <w:numPr>
          <w:ilvl w:val="0"/>
          <w:numId w:val="36"/>
        </w:numPr>
        <w:spacing w:after="0"/>
      </w:pPr>
      <w:r>
        <w:t xml:space="preserve">Table </w:t>
      </w:r>
      <w:r w:rsidR="00964803">
        <w:t>1</w:t>
      </w:r>
      <w:r>
        <w:t xml:space="preserve"> </w:t>
      </w:r>
      <w:r w:rsidR="00F05C73">
        <w:t>compares the extended 600MHz (600+) options with the most demanding current bands from a duplexer</w:t>
      </w:r>
      <w:r w:rsidR="002A1D33">
        <w:t xml:space="preserve"> technology</w:t>
      </w:r>
      <w:r w:rsidR="00F05C73">
        <w:t xml:space="preserve"> point of view: band 71 and band 28</w:t>
      </w:r>
    </w:p>
    <w:p w14:paraId="2833BF21" w14:textId="77777777" w:rsidR="00262A0E" w:rsidRDefault="00262A0E" w:rsidP="00262A0E">
      <w:pPr>
        <w:spacing w:after="0"/>
        <w:ind w:left="360"/>
      </w:pPr>
    </w:p>
    <w:p w14:paraId="22BD17B2" w14:textId="110BC29A" w:rsidR="00D35E49" w:rsidRDefault="002953CF" w:rsidP="00262A0E">
      <w:pPr>
        <w:spacing w:after="0"/>
        <w:jc w:val="center"/>
      </w:pPr>
      <w:r>
        <w:rPr>
          <w:noProof/>
        </w:rPr>
        <w:drawing>
          <wp:inline distT="0" distB="0" distL="0" distR="0" wp14:anchorId="0B3558F4" wp14:editId="18A2354D">
            <wp:extent cx="5943600" cy="17824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1782445"/>
                    </a:xfrm>
                    <a:prstGeom prst="rect">
                      <a:avLst/>
                    </a:prstGeom>
                  </pic:spPr>
                </pic:pic>
              </a:graphicData>
            </a:graphic>
          </wp:inline>
        </w:drawing>
      </w:r>
    </w:p>
    <w:p w14:paraId="597982C1" w14:textId="2E9C2C8F" w:rsidR="00964803" w:rsidRDefault="00964803" w:rsidP="00964803">
      <w:pPr>
        <w:pStyle w:val="Caption"/>
        <w:jc w:val="center"/>
      </w:pPr>
      <w:r>
        <w:t xml:space="preserve">Figure </w:t>
      </w:r>
      <w:r w:rsidR="002E600D">
        <w:fldChar w:fldCharType="begin"/>
      </w:r>
      <w:r w:rsidR="002E600D">
        <w:instrText xml:space="preserve"> SEQ Figure \* ARABIC </w:instrText>
      </w:r>
      <w:r w:rsidR="002E600D">
        <w:fldChar w:fldCharType="separate"/>
      </w:r>
      <w:r>
        <w:rPr>
          <w:noProof/>
        </w:rPr>
        <w:t>1</w:t>
      </w:r>
      <w:r w:rsidR="002E600D">
        <w:rPr>
          <w:noProof/>
        </w:rPr>
        <w:fldChar w:fldCharType="end"/>
      </w:r>
      <w:r>
        <w:t>: Bands in the 600-800MHz range and extended 600MHz options</w:t>
      </w:r>
    </w:p>
    <w:p w14:paraId="50D8EF10" w14:textId="5B1E8D5B" w:rsidR="002B6FFD" w:rsidRPr="002B6FFD" w:rsidRDefault="002B6FFD" w:rsidP="002B6FFD">
      <w:pPr>
        <w:pStyle w:val="Caption"/>
        <w:keepNext/>
        <w:jc w:val="center"/>
        <w:rPr>
          <w:b w:val="0"/>
        </w:rPr>
      </w:pPr>
      <w:r>
        <w:t xml:space="preserve">Table </w:t>
      </w:r>
      <w:r w:rsidR="002E600D">
        <w:fldChar w:fldCharType="begin"/>
      </w:r>
      <w:r w:rsidR="002E600D">
        <w:instrText xml:space="preserve"> SEQ Table \* ARABIC </w:instrText>
      </w:r>
      <w:r w:rsidR="002E600D">
        <w:fldChar w:fldCharType="separate"/>
      </w:r>
      <w:r w:rsidR="007F7FD7">
        <w:rPr>
          <w:noProof/>
        </w:rPr>
        <w:t>1</w:t>
      </w:r>
      <w:r w:rsidR="002E600D">
        <w:rPr>
          <w:noProof/>
        </w:rPr>
        <w:fldChar w:fldCharType="end"/>
      </w:r>
      <w:r>
        <w:t>: Possible extended 600MHz full or split duplexer options and comparison with other low bands</w:t>
      </w:r>
    </w:p>
    <w:tbl>
      <w:tblPr>
        <w:tblW w:w="9760" w:type="dxa"/>
        <w:jc w:val="center"/>
        <w:tblInd w:w="103" w:type="dxa"/>
        <w:tblLook w:val="04A0" w:firstRow="1" w:lastRow="0" w:firstColumn="1" w:lastColumn="0" w:noHBand="0" w:noVBand="1"/>
      </w:tblPr>
      <w:tblGrid>
        <w:gridCol w:w="1662"/>
        <w:gridCol w:w="606"/>
        <w:gridCol w:w="664"/>
        <w:gridCol w:w="664"/>
        <w:gridCol w:w="878"/>
        <w:gridCol w:w="673"/>
        <w:gridCol w:w="4613"/>
      </w:tblGrid>
      <w:tr w:rsidR="00992FFD" w:rsidRPr="00992FFD" w14:paraId="426E68D3" w14:textId="77777777" w:rsidTr="00992FFD">
        <w:trPr>
          <w:trHeight w:val="54"/>
          <w:jc w:val="center"/>
        </w:trPr>
        <w:tc>
          <w:tcPr>
            <w:tcW w:w="1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84D0D5" w14:textId="77777777" w:rsidR="00992FFD" w:rsidRPr="00992FFD" w:rsidRDefault="00992FFD" w:rsidP="00992FFD">
            <w:pPr>
              <w:overflowPunct/>
              <w:autoSpaceDE/>
              <w:autoSpaceDN/>
              <w:adjustRightInd/>
              <w:spacing w:after="0"/>
              <w:textAlignment w:val="auto"/>
              <w:rPr>
                <w:rFonts w:asciiTheme="minorHAnsi" w:hAnsiTheme="minorHAnsi"/>
                <w:color w:val="000000"/>
                <w:sz w:val="18"/>
                <w:szCs w:val="18"/>
              </w:rPr>
            </w:pPr>
            <w:r w:rsidRPr="00992FFD">
              <w:rPr>
                <w:rFonts w:asciiTheme="minorHAnsi" w:hAnsiTheme="minorHAnsi"/>
                <w:color w:val="000000"/>
                <w:sz w:val="18"/>
                <w:szCs w:val="18"/>
              </w:rPr>
              <w:t>implementation</w:t>
            </w:r>
          </w:p>
        </w:tc>
        <w:tc>
          <w:tcPr>
            <w:tcW w:w="606" w:type="dxa"/>
            <w:tcBorders>
              <w:top w:val="single" w:sz="4" w:space="0" w:color="auto"/>
              <w:left w:val="nil"/>
              <w:bottom w:val="single" w:sz="4" w:space="0" w:color="auto"/>
              <w:right w:val="single" w:sz="4" w:space="0" w:color="auto"/>
            </w:tcBorders>
            <w:shd w:val="clear" w:color="auto" w:fill="auto"/>
            <w:noWrap/>
            <w:vAlign w:val="bottom"/>
            <w:hideMark/>
          </w:tcPr>
          <w:p w14:paraId="474C3D04"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Band</w:t>
            </w:r>
          </w:p>
        </w:tc>
        <w:tc>
          <w:tcPr>
            <w:tcW w:w="664" w:type="dxa"/>
            <w:tcBorders>
              <w:top w:val="single" w:sz="4" w:space="0" w:color="auto"/>
              <w:left w:val="nil"/>
              <w:bottom w:val="single" w:sz="4" w:space="0" w:color="auto"/>
              <w:right w:val="single" w:sz="4" w:space="0" w:color="auto"/>
            </w:tcBorders>
            <w:shd w:val="clear" w:color="auto" w:fill="auto"/>
            <w:vAlign w:val="bottom"/>
            <w:hideMark/>
          </w:tcPr>
          <w:p w14:paraId="52CDA0C9"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BW</w:t>
            </w:r>
            <w:r w:rsidRPr="00992FFD">
              <w:rPr>
                <w:rFonts w:asciiTheme="minorHAnsi" w:hAnsiTheme="minorHAnsi"/>
                <w:color w:val="000000"/>
                <w:sz w:val="18"/>
                <w:szCs w:val="18"/>
              </w:rPr>
              <w:br/>
              <w:t>[MHz]</w:t>
            </w:r>
          </w:p>
        </w:tc>
        <w:tc>
          <w:tcPr>
            <w:tcW w:w="664" w:type="dxa"/>
            <w:tcBorders>
              <w:top w:val="single" w:sz="4" w:space="0" w:color="auto"/>
              <w:left w:val="nil"/>
              <w:bottom w:val="single" w:sz="4" w:space="0" w:color="auto"/>
              <w:right w:val="single" w:sz="4" w:space="0" w:color="auto"/>
            </w:tcBorders>
            <w:shd w:val="clear" w:color="auto" w:fill="auto"/>
            <w:vAlign w:val="bottom"/>
            <w:hideMark/>
          </w:tcPr>
          <w:p w14:paraId="79AE46BA" w14:textId="217EAD9A" w:rsidR="00992FFD" w:rsidRDefault="00992FFD" w:rsidP="00992FFD">
            <w:pPr>
              <w:overflowPunct/>
              <w:autoSpaceDE/>
              <w:autoSpaceDN/>
              <w:adjustRightInd/>
              <w:spacing w:after="0"/>
              <w:jc w:val="center"/>
              <w:textAlignment w:val="auto"/>
              <w:rPr>
                <w:rFonts w:asciiTheme="minorHAnsi" w:hAnsiTheme="minorHAnsi"/>
                <w:color w:val="000000"/>
                <w:sz w:val="18"/>
                <w:szCs w:val="18"/>
              </w:rPr>
            </w:pPr>
            <w:r>
              <w:rPr>
                <w:rFonts w:asciiTheme="minorHAnsi" w:hAnsiTheme="minorHAnsi"/>
                <w:color w:val="000000"/>
                <w:sz w:val="18"/>
                <w:szCs w:val="18"/>
              </w:rPr>
              <w:t>Band</w:t>
            </w:r>
          </w:p>
          <w:p w14:paraId="49E7AB31" w14:textId="2DDC38F2"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gap</w:t>
            </w:r>
          </w:p>
          <w:p w14:paraId="359E3329" w14:textId="579F58BB"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[MHz]</w:t>
            </w:r>
          </w:p>
        </w:tc>
        <w:tc>
          <w:tcPr>
            <w:tcW w:w="878" w:type="dxa"/>
            <w:tcBorders>
              <w:top w:val="single" w:sz="4" w:space="0" w:color="auto"/>
              <w:left w:val="nil"/>
              <w:bottom w:val="single" w:sz="4" w:space="0" w:color="auto"/>
              <w:right w:val="single" w:sz="4" w:space="0" w:color="auto"/>
            </w:tcBorders>
            <w:shd w:val="clear" w:color="auto" w:fill="auto"/>
            <w:vAlign w:val="bottom"/>
            <w:hideMark/>
          </w:tcPr>
          <w:p w14:paraId="25958CB1" w14:textId="013ADF27" w:rsidR="00992FFD" w:rsidRDefault="00992FFD" w:rsidP="00992FFD">
            <w:pPr>
              <w:overflowPunct/>
              <w:autoSpaceDE/>
              <w:autoSpaceDN/>
              <w:adjustRightInd/>
              <w:spacing w:after="0"/>
              <w:jc w:val="center"/>
              <w:textAlignment w:val="auto"/>
              <w:rPr>
                <w:rFonts w:asciiTheme="minorHAnsi" w:hAnsiTheme="minorHAnsi"/>
                <w:color w:val="000000"/>
                <w:sz w:val="18"/>
                <w:szCs w:val="18"/>
              </w:rPr>
            </w:pPr>
            <w:r>
              <w:rPr>
                <w:rFonts w:asciiTheme="minorHAnsi" w:hAnsiTheme="minorHAnsi"/>
                <w:color w:val="000000"/>
                <w:sz w:val="18"/>
                <w:szCs w:val="18"/>
              </w:rPr>
              <w:t>Duplexer</w:t>
            </w:r>
          </w:p>
          <w:p w14:paraId="111D7434" w14:textId="7543188C"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gap</w:t>
            </w:r>
            <w:r w:rsidRPr="00992FFD">
              <w:rPr>
                <w:rFonts w:asciiTheme="minorHAnsi" w:hAnsiTheme="minorHAnsi"/>
                <w:color w:val="000000"/>
                <w:sz w:val="18"/>
                <w:szCs w:val="18"/>
              </w:rPr>
              <w:br/>
              <w:t>[MHz]</w:t>
            </w:r>
          </w:p>
        </w:tc>
        <w:tc>
          <w:tcPr>
            <w:tcW w:w="673" w:type="dxa"/>
            <w:tcBorders>
              <w:top w:val="single" w:sz="4" w:space="0" w:color="auto"/>
              <w:left w:val="nil"/>
              <w:bottom w:val="single" w:sz="4" w:space="0" w:color="auto"/>
              <w:right w:val="single" w:sz="4" w:space="0" w:color="auto"/>
            </w:tcBorders>
            <w:shd w:val="clear" w:color="auto" w:fill="auto"/>
            <w:vAlign w:val="bottom"/>
            <w:hideMark/>
          </w:tcPr>
          <w:p w14:paraId="31FFAD3B"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gap/</w:t>
            </w:r>
            <w:r w:rsidRPr="00992FFD">
              <w:rPr>
                <w:rFonts w:asciiTheme="minorHAnsi" w:hAnsiTheme="minorHAnsi"/>
                <w:color w:val="000000"/>
                <w:sz w:val="18"/>
                <w:szCs w:val="18"/>
              </w:rPr>
              <w:br/>
              <w:t>BW</w:t>
            </w:r>
          </w:p>
        </w:tc>
        <w:tc>
          <w:tcPr>
            <w:tcW w:w="4613" w:type="dxa"/>
            <w:tcBorders>
              <w:top w:val="single" w:sz="4" w:space="0" w:color="auto"/>
              <w:left w:val="nil"/>
              <w:bottom w:val="single" w:sz="4" w:space="0" w:color="auto"/>
              <w:right w:val="single" w:sz="4" w:space="0" w:color="auto"/>
            </w:tcBorders>
            <w:shd w:val="clear" w:color="auto" w:fill="auto"/>
            <w:vAlign w:val="bottom"/>
            <w:hideMark/>
          </w:tcPr>
          <w:p w14:paraId="38A58F12"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comment</w:t>
            </w:r>
          </w:p>
        </w:tc>
      </w:tr>
      <w:tr w:rsidR="00992FFD" w:rsidRPr="00992FFD" w14:paraId="53818748" w14:textId="77777777" w:rsidTr="00992FFD">
        <w:trPr>
          <w:trHeight w:val="54"/>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20B844D7" w14:textId="77777777" w:rsidR="00992FFD" w:rsidRPr="00992FFD" w:rsidRDefault="00992FFD" w:rsidP="00992FFD">
            <w:pPr>
              <w:overflowPunct/>
              <w:autoSpaceDE/>
              <w:autoSpaceDN/>
              <w:adjustRightInd/>
              <w:spacing w:after="0"/>
              <w:textAlignment w:val="auto"/>
              <w:rPr>
                <w:rFonts w:asciiTheme="minorHAnsi" w:hAnsiTheme="minorHAnsi"/>
                <w:color w:val="000000"/>
                <w:sz w:val="18"/>
                <w:szCs w:val="18"/>
              </w:rPr>
            </w:pPr>
            <w:r w:rsidRPr="00992FFD">
              <w:rPr>
                <w:rFonts w:asciiTheme="minorHAnsi" w:hAnsiTheme="minorHAnsi"/>
                <w:color w:val="000000"/>
                <w:sz w:val="18"/>
                <w:szCs w:val="18"/>
              </w:rPr>
              <w:t>Full band duplexer</w:t>
            </w:r>
          </w:p>
        </w:tc>
        <w:tc>
          <w:tcPr>
            <w:tcW w:w="606" w:type="dxa"/>
            <w:tcBorders>
              <w:top w:val="nil"/>
              <w:left w:val="nil"/>
              <w:bottom w:val="single" w:sz="4" w:space="0" w:color="auto"/>
              <w:right w:val="single" w:sz="4" w:space="0" w:color="auto"/>
            </w:tcBorders>
            <w:shd w:val="clear" w:color="auto" w:fill="auto"/>
            <w:noWrap/>
            <w:vAlign w:val="bottom"/>
            <w:hideMark/>
          </w:tcPr>
          <w:p w14:paraId="5835ABF1"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n71</w:t>
            </w:r>
          </w:p>
        </w:tc>
        <w:tc>
          <w:tcPr>
            <w:tcW w:w="664" w:type="dxa"/>
            <w:tcBorders>
              <w:top w:val="nil"/>
              <w:left w:val="nil"/>
              <w:bottom w:val="single" w:sz="4" w:space="0" w:color="auto"/>
              <w:right w:val="single" w:sz="4" w:space="0" w:color="auto"/>
            </w:tcBorders>
            <w:shd w:val="clear" w:color="auto" w:fill="auto"/>
            <w:noWrap/>
            <w:vAlign w:val="bottom"/>
            <w:hideMark/>
          </w:tcPr>
          <w:p w14:paraId="1E123377"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35</w:t>
            </w:r>
          </w:p>
        </w:tc>
        <w:tc>
          <w:tcPr>
            <w:tcW w:w="664" w:type="dxa"/>
            <w:tcBorders>
              <w:top w:val="nil"/>
              <w:left w:val="nil"/>
              <w:bottom w:val="single" w:sz="4" w:space="0" w:color="auto"/>
              <w:right w:val="single" w:sz="4" w:space="0" w:color="auto"/>
            </w:tcBorders>
            <w:shd w:val="clear" w:color="auto" w:fill="auto"/>
            <w:noWrap/>
            <w:vAlign w:val="bottom"/>
            <w:hideMark/>
          </w:tcPr>
          <w:p w14:paraId="3B4D19D2"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11</w:t>
            </w:r>
          </w:p>
        </w:tc>
        <w:tc>
          <w:tcPr>
            <w:tcW w:w="878" w:type="dxa"/>
            <w:tcBorders>
              <w:top w:val="nil"/>
              <w:left w:val="nil"/>
              <w:bottom w:val="single" w:sz="4" w:space="0" w:color="auto"/>
              <w:right w:val="single" w:sz="4" w:space="0" w:color="auto"/>
            </w:tcBorders>
            <w:shd w:val="clear" w:color="auto" w:fill="auto"/>
            <w:noWrap/>
            <w:vAlign w:val="bottom"/>
            <w:hideMark/>
          </w:tcPr>
          <w:p w14:paraId="17E472F8"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11</w:t>
            </w:r>
          </w:p>
        </w:tc>
        <w:tc>
          <w:tcPr>
            <w:tcW w:w="673" w:type="dxa"/>
            <w:tcBorders>
              <w:top w:val="nil"/>
              <w:left w:val="nil"/>
              <w:bottom w:val="single" w:sz="4" w:space="0" w:color="auto"/>
              <w:right w:val="single" w:sz="4" w:space="0" w:color="auto"/>
            </w:tcBorders>
            <w:shd w:val="clear" w:color="auto" w:fill="auto"/>
            <w:noWrap/>
            <w:vAlign w:val="bottom"/>
            <w:hideMark/>
          </w:tcPr>
          <w:p w14:paraId="321B5A3A"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31%</w:t>
            </w:r>
          </w:p>
        </w:tc>
        <w:tc>
          <w:tcPr>
            <w:tcW w:w="4613" w:type="dxa"/>
            <w:tcBorders>
              <w:top w:val="nil"/>
              <w:left w:val="nil"/>
              <w:bottom w:val="single" w:sz="4" w:space="0" w:color="auto"/>
              <w:right w:val="single" w:sz="4" w:space="0" w:color="auto"/>
            </w:tcBorders>
            <w:shd w:val="clear" w:color="auto" w:fill="auto"/>
            <w:noWrap/>
            <w:vAlign w:val="bottom"/>
            <w:hideMark/>
          </w:tcPr>
          <w:p w14:paraId="5E613D82" w14:textId="77777777" w:rsidR="00992FFD" w:rsidRPr="00992FFD" w:rsidRDefault="00992FFD" w:rsidP="00992FFD">
            <w:pPr>
              <w:overflowPunct/>
              <w:autoSpaceDE/>
              <w:autoSpaceDN/>
              <w:adjustRightInd/>
              <w:spacing w:after="0"/>
              <w:textAlignment w:val="auto"/>
              <w:rPr>
                <w:rFonts w:asciiTheme="minorHAnsi" w:hAnsiTheme="minorHAnsi"/>
                <w:color w:val="000000"/>
                <w:sz w:val="18"/>
                <w:szCs w:val="18"/>
              </w:rPr>
            </w:pPr>
            <w:r w:rsidRPr="00992FFD">
              <w:rPr>
                <w:rFonts w:asciiTheme="minorHAnsi" w:hAnsiTheme="minorHAnsi"/>
                <w:color w:val="000000"/>
                <w:sz w:val="18"/>
                <w:szCs w:val="18"/>
              </w:rPr>
              <w:t>Full band duplexer available recently</w:t>
            </w:r>
          </w:p>
        </w:tc>
      </w:tr>
      <w:tr w:rsidR="00992FFD" w:rsidRPr="00992FFD" w14:paraId="4143D88C" w14:textId="77777777" w:rsidTr="00992FFD">
        <w:trPr>
          <w:trHeight w:val="54"/>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2B2FB3F1" w14:textId="77777777" w:rsidR="00992FFD" w:rsidRPr="00992FFD" w:rsidRDefault="00992FFD" w:rsidP="00992FFD">
            <w:pPr>
              <w:overflowPunct/>
              <w:autoSpaceDE/>
              <w:autoSpaceDN/>
              <w:adjustRightInd/>
              <w:spacing w:after="0"/>
              <w:textAlignment w:val="auto"/>
              <w:rPr>
                <w:rFonts w:asciiTheme="minorHAnsi" w:hAnsiTheme="minorHAnsi"/>
                <w:color w:val="000000"/>
                <w:sz w:val="18"/>
                <w:szCs w:val="18"/>
              </w:rPr>
            </w:pPr>
            <w:r w:rsidRPr="00992FFD">
              <w:rPr>
                <w:rFonts w:asciiTheme="minorHAnsi" w:hAnsiTheme="minorHAnsi"/>
                <w:color w:val="000000"/>
                <w:sz w:val="18"/>
                <w:szCs w:val="18"/>
              </w:rPr>
              <w:t>Dual duplexer</w:t>
            </w:r>
          </w:p>
        </w:tc>
        <w:tc>
          <w:tcPr>
            <w:tcW w:w="606" w:type="dxa"/>
            <w:tcBorders>
              <w:top w:val="nil"/>
              <w:left w:val="nil"/>
              <w:bottom w:val="single" w:sz="4" w:space="0" w:color="auto"/>
              <w:right w:val="single" w:sz="4" w:space="0" w:color="auto"/>
            </w:tcBorders>
            <w:shd w:val="clear" w:color="auto" w:fill="auto"/>
            <w:noWrap/>
            <w:vAlign w:val="bottom"/>
            <w:hideMark/>
          </w:tcPr>
          <w:p w14:paraId="6016F5C5"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n71</w:t>
            </w:r>
          </w:p>
        </w:tc>
        <w:tc>
          <w:tcPr>
            <w:tcW w:w="664" w:type="dxa"/>
            <w:tcBorders>
              <w:top w:val="nil"/>
              <w:left w:val="nil"/>
              <w:bottom w:val="single" w:sz="4" w:space="0" w:color="auto"/>
              <w:right w:val="single" w:sz="4" w:space="0" w:color="auto"/>
            </w:tcBorders>
            <w:shd w:val="clear" w:color="auto" w:fill="auto"/>
            <w:noWrap/>
            <w:vAlign w:val="bottom"/>
            <w:hideMark/>
          </w:tcPr>
          <w:p w14:paraId="6BDF82DF"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25</w:t>
            </w:r>
          </w:p>
        </w:tc>
        <w:tc>
          <w:tcPr>
            <w:tcW w:w="664" w:type="dxa"/>
            <w:tcBorders>
              <w:top w:val="nil"/>
              <w:left w:val="nil"/>
              <w:bottom w:val="single" w:sz="4" w:space="0" w:color="auto"/>
              <w:right w:val="single" w:sz="4" w:space="0" w:color="auto"/>
            </w:tcBorders>
            <w:shd w:val="clear" w:color="auto" w:fill="auto"/>
            <w:noWrap/>
            <w:vAlign w:val="bottom"/>
            <w:hideMark/>
          </w:tcPr>
          <w:p w14:paraId="78AC8BF6"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11</w:t>
            </w:r>
          </w:p>
        </w:tc>
        <w:tc>
          <w:tcPr>
            <w:tcW w:w="878" w:type="dxa"/>
            <w:tcBorders>
              <w:top w:val="nil"/>
              <w:left w:val="nil"/>
              <w:bottom w:val="single" w:sz="4" w:space="0" w:color="auto"/>
              <w:right w:val="single" w:sz="4" w:space="0" w:color="auto"/>
            </w:tcBorders>
            <w:shd w:val="clear" w:color="auto" w:fill="auto"/>
            <w:noWrap/>
            <w:vAlign w:val="bottom"/>
            <w:hideMark/>
          </w:tcPr>
          <w:p w14:paraId="0E824C63"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21</w:t>
            </w:r>
          </w:p>
        </w:tc>
        <w:tc>
          <w:tcPr>
            <w:tcW w:w="673" w:type="dxa"/>
            <w:tcBorders>
              <w:top w:val="nil"/>
              <w:left w:val="nil"/>
              <w:bottom w:val="single" w:sz="4" w:space="0" w:color="auto"/>
              <w:right w:val="single" w:sz="4" w:space="0" w:color="auto"/>
            </w:tcBorders>
            <w:shd w:val="clear" w:color="auto" w:fill="auto"/>
            <w:noWrap/>
            <w:vAlign w:val="bottom"/>
            <w:hideMark/>
          </w:tcPr>
          <w:p w14:paraId="37B93AB9"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84%</w:t>
            </w:r>
          </w:p>
        </w:tc>
        <w:tc>
          <w:tcPr>
            <w:tcW w:w="4613" w:type="dxa"/>
            <w:tcBorders>
              <w:top w:val="nil"/>
              <w:left w:val="nil"/>
              <w:bottom w:val="single" w:sz="4" w:space="0" w:color="auto"/>
              <w:right w:val="single" w:sz="4" w:space="0" w:color="auto"/>
            </w:tcBorders>
            <w:shd w:val="clear" w:color="auto" w:fill="auto"/>
            <w:noWrap/>
            <w:vAlign w:val="bottom"/>
            <w:hideMark/>
          </w:tcPr>
          <w:p w14:paraId="580E8CFE" w14:textId="77777777" w:rsidR="00992FFD" w:rsidRPr="00992FFD" w:rsidRDefault="00992FFD" w:rsidP="00992FFD">
            <w:pPr>
              <w:overflowPunct/>
              <w:autoSpaceDE/>
              <w:autoSpaceDN/>
              <w:adjustRightInd/>
              <w:spacing w:after="0"/>
              <w:textAlignment w:val="auto"/>
              <w:rPr>
                <w:rFonts w:asciiTheme="minorHAnsi" w:hAnsiTheme="minorHAnsi"/>
                <w:color w:val="000000"/>
                <w:sz w:val="18"/>
                <w:szCs w:val="18"/>
              </w:rPr>
            </w:pPr>
            <w:r w:rsidRPr="00992FFD">
              <w:rPr>
                <w:rFonts w:asciiTheme="minorHAnsi" w:hAnsiTheme="minorHAnsi"/>
                <w:color w:val="000000"/>
                <w:sz w:val="18"/>
                <w:szCs w:val="18"/>
              </w:rPr>
              <w:t>Early implementation and still used</w:t>
            </w:r>
          </w:p>
        </w:tc>
      </w:tr>
      <w:tr w:rsidR="00992FFD" w:rsidRPr="00992FFD" w14:paraId="026E55AC" w14:textId="77777777" w:rsidTr="00992FFD">
        <w:trPr>
          <w:trHeight w:val="54"/>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62D73864" w14:textId="77777777" w:rsidR="00992FFD" w:rsidRPr="00992FFD" w:rsidRDefault="00992FFD" w:rsidP="00992FFD">
            <w:pPr>
              <w:overflowPunct/>
              <w:autoSpaceDE/>
              <w:autoSpaceDN/>
              <w:adjustRightInd/>
              <w:spacing w:after="0"/>
              <w:textAlignment w:val="auto"/>
              <w:rPr>
                <w:rFonts w:asciiTheme="minorHAnsi" w:hAnsiTheme="minorHAnsi"/>
                <w:color w:val="000000"/>
                <w:sz w:val="18"/>
                <w:szCs w:val="18"/>
              </w:rPr>
            </w:pPr>
            <w:r w:rsidRPr="00992FFD">
              <w:rPr>
                <w:rFonts w:asciiTheme="minorHAnsi" w:hAnsiTheme="minorHAnsi"/>
                <w:color w:val="000000"/>
                <w:sz w:val="18"/>
                <w:szCs w:val="18"/>
              </w:rPr>
              <w:t>Full band duplexer</w:t>
            </w:r>
          </w:p>
        </w:tc>
        <w:tc>
          <w:tcPr>
            <w:tcW w:w="606" w:type="dxa"/>
            <w:tcBorders>
              <w:top w:val="nil"/>
              <w:left w:val="nil"/>
              <w:bottom w:val="single" w:sz="4" w:space="0" w:color="auto"/>
              <w:right w:val="single" w:sz="4" w:space="0" w:color="auto"/>
            </w:tcBorders>
            <w:shd w:val="clear" w:color="auto" w:fill="auto"/>
            <w:noWrap/>
            <w:vAlign w:val="bottom"/>
            <w:hideMark/>
          </w:tcPr>
          <w:p w14:paraId="759B43BE"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n28</w:t>
            </w:r>
          </w:p>
        </w:tc>
        <w:tc>
          <w:tcPr>
            <w:tcW w:w="664" w:type="dxa"/>
            <w:tcBorders>
              <w:top w:val="nil"/>
              <w:left w:val="nil"/>
              <w:bottom w:val="single" w:sz="4" w:space="0" w:color="auto"/>
              <w:right w:val="single" w:sz="4" w:space="0" w:color="auto"/>
            </w:tcBorders>
            <w:shd w:val="clear" w:color="auto" w:fill="auto"/>
            <w:noWrap/>
            <w:vAlign w:val="bottom"/>
            <w:hideMark/>
          </w:tcPr>
          <w:p w14:paraId="6082D40C"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45</w:t>
            </w:r>
          </w:p>
        </w:tc>
        <w:tc>
          <w:tcPr>
            <w:tcW w:w="664" w:type="dxa"/>
            <w:tcBorders>
              <w:top w:val="nil"/>
              <w:left w:val="nil"/>
              <w:bottom w:val="single" w:sz="4" w:space="0" w:color="auto"/>
              <w:right w:val="single" w:sz="4" w:space="0" w:color="auto"/>
            </w:tcBorders>
            <w:shd w:val="clear" w:color="auto" w:fill="auto"/>
            <w:noWrap/>
            <w:vAlign w:val="bottom"/>
            <w:hideMark/>
          </w:tcPr>
          <w:p w14:paraId="160DAC4D"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10</w:t>
            </w:r>
          </w:p>
        </w:tc>
        <w:tc>
          <w:tcPr>
            <w:tcW w:w="878" w:type="dxa"/>
            <w:tcBorders>
              <w:top w:val="nil"/>
              <w:left w:val="nil"/>
              <w:bottom w:val="single" w:sz="4" w:space="0" w:color="auto"/>
              <w:right w:val="single" w:sz="4" w:space="0" w:color="auto"/>
            </w:tcBorders>
            <w:shd w:val="clear" w:color="auto" w:fill="auto"/>
            <w:noWrap/>
            <w:vAlign w:val="bottom"/>
            <w:hideMark/>
          </w:tcPr>
          <w:p w14:paraId="2597B494"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10</w:t>
            </w:r>
          </w:p>
        </w:tc>
        <w:tc>
          <w:tcPr>
            <w:tcW w:w="673" w:type="dxa"/>
            <w:tcBorders>
              <w:top w:val="nil"/>
              <w:left w:val="nil"/>
              <w:bottom w:val="single" w:sz="4" w:space="0" w:color="auto"/>
              <w:right w:val="single" w:sz="4" w:space="0" w:color="auto"/>
            </w:tcBorders>
            <w:shd w:val="clear" w:color="auto" w:fill="auto"/>
            <w:noWrap/>
            <w:vAlign w:val="bottom"/>
            <w:hideMark/>
          </w:tcPr>
          <w:p w14:paraId="47F76ADB"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22%</w:t>
            </w:r>
          </w:p>
        </w:tc>
        <w:tc>
          <w:tcPr>
            <w:tcW w:w="4613" w:type="dxa"/>
            <w:tcBorders>
              <w:top w:val="nil"/>
              <w:left w:val="nil"/>
              <w:bottom w:val="single" w:sz="4" w:space="0" w:color="auto"/>
              <w:right w:val="single" w:sz="4" w:space="0" w:color="auto"/>
            </w:tcBorders>
            <w:shd w:val="clear" w:color="auto" w:fill="auto"/>
            <w:noWrap/>
            <w:vAlign w:val="bottom"/>
            <w:hideMark/>
          </w:tcPr>
          <w:p w14:paraId="79CB2C45" w14:textId="77777777" w:rsidR="00992FFD" w:rsidRPr="00992FFD" w:rsidRDefault="00992FFD" w:rsidP="00992FFD">
            <w:pPr>
              <w:overflowPunct/>
              <w:autoSpaceDE/>
              <w:autoSpaceDN/>
              <w:adjustRightInd/>
              <w:spacing w:after="0"/>
              <w:textAlignment w:val="auto"/>
              <w:rPr>
                <w:rFonts w:asciiTheme="minorHAnsi" w:hAnsiTheme="minorHAnsi"/>
                <w:color w:val="000000"/>
                <w:sz w:val="18"/>
                <w:szCs w:val="18"/>
              </w:rPr>
            </w:pPr>
            <w:r w:rsidRPr="00992FFD">
              <w:rPr>
                <w:rFonts w:asciiTheme="minorHAnsi" w:hAnsiTheme="minorHAnsi"/>
                <w:color w:val="000000"/>
                <w:sz w:val="18"/>
                <w:szCs w:val="18"/>
              </w:rPr>
              <w:t>Not implemented</w:t>
            </w:r>
          </w:p>
        </w:tc>
      </w:tr>
      <w:tr w:rsidR="00992FFD" w:rsidRPr="00992FFD" w14:paraId="02FAFD8E" w14:textId="77777777" w:rsidTr="00992FFD">
        <w:trPr>
          <w:trHeight w:val="54"/>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5DD94BAC" w14:textId="77777777" w:rsidR="00992FFD" w:rsidRPr="00992FFD" w:rsidRDefault="00992FFD" w:rsidP="00992FFD">
            <w:pPr>
              <w:overflowPunct/>
              <w:autoSpaceDE/>
              <w:autoSpaceDN/>
              <w:adjustRightInd/>
              <w:spacing w:after="0"/>
              <w:textAlignment w:val="auto"/>
              <w:rPr>
                <w:rFonts w:asciiTheme="minorHAnsi" w:hAnsiTheme="minorHAnsi"/>
                <w:color w:val="000000"/>
                <w:sz w:val="18"/>
                <w:szCs w:val="18"/>
              </w:rPr>
            </w:pPr>
            <w:r w:rsidRPr="00992FFD">
              <w:rPr>
                <w:rFonts w:asciiTheme="minorHAnsi" w:hAnsiTheme="minorHAnsi"/>
                <w:color w:val="000000"/>
                <w:sz w:val="18"/>
                <w:szCs w:val="18"/>
              </w:rPr>
              <w:t>Dual duplexer</w:t>
            </w:r>
          </w:p>
        </w:tc>
        <w:tc>
          <w:tcPr>
            <w:tcW w:w="606" w:type="dxa"/>
            <w:tcBorders>
              <w:top w:val="nil"/>
              <w:left w:val="nil"/>
              <w:bottom w:val="single" w:sz="4" w:space="0" w:color="auto"/>
              <w:right w:val="single" w:sz="4" w:space="0" w:color="auto"/>
            </w:tcBorders>
            <w:shd w:val="clear" w:color="auto" w:fill="auto"/>
            <w:noWrap/>
            <w:vAlign w:val="bottom"/>
            <w:hideMark/>
          </w:tcPr>
          <w:p w14:paraId="7438FB6C"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n28</w:t>
            </w:r>
          </w:p>
        </w:tc>
        <w:tc>
          <w:tcPr>
            <w:tcW w:w="664" w:type="dxa"/>
            <w:tcBorders>
              <w:top w:val="nil"/>
              <w:left w:val="nil"/>
              <w:bottom w:val="single" w:sz="4" w:space="0" w:color="auto"/>
              <w:right w:val="single" w:sz="4" w:space="0" w:color="auto"/>
            </w:tcBorders>
            <w:shd w:val="clear" w:color="auto" w:fill="auto"/>
            <w:noWrap/>
            <w:vAlign w:val="bottom"/>
            <w:hideMark/>
          </w:tcPr>
          <w:p w14:paraId="49124B54"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30</w:t>
            </w:r>
          </w:p>
        </w:tc>
        <w:tc>
          <w:tcPr>
            <w:tcW w:w="664" w:type="dxa"/>
            <w:tcBorders>
              <w:top w:val="nil"/>
              <w:left w:val="nil"/>
              <w:bottom w:val="single" w:sz="4" w:space="0" w:color="auto"/>
              <w:right w:val="single" w:sz="4" w:space="0" w:color="auto"/>
            </w:tcBorders>
            <w:shd w:val="clear" w:color="auto" w:fill="auto"/>
            <w:noWrap/>
            <w:vAlign w:val="bottom"/>
            <w:hideMark/>
          </w:tcPr>
          <w:p w14:paraId="5DE0C156"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10</w:t>
            </w:r>
          </w:p>
        </w:tc>
        <w:tc>
          <w:tcPr>
            <w:tcW w:w="878" w:type="dxa"/>
            <w:tcBorders>
              <w:top w:val="nil"/>
              <w:left w:val="nil"/>
              <w:bottom w:val="single" w:sz="4" w:space="0" w:color="auto"/>
              <w:right w:val="single" w:sz="4" w:space="0" w:color="auto"/>
            </w:tcBorders>
            <w:shd w:val="clear" w:color="auto" w:fill="auto"/>
            <w:noWrap/>
            <w:vAlign w:val="bottom"/>
            <w:hideMark/>
          </w:tcPr>
          <w:p w14:paraId="1265E8B2"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25</w:t>
            </w:r>
          </w:p>
        </w:tc>
        <w:tc>
          <w:tcPr>
            <w:tcW w:w="673" w:type="dxa"/>
            <w:tcBorders>
              <w:top w:val="nil"/>
              <w:left w:val="nil"/>
              <w:bottom w:val="single" w:sz="4" w:space="0" w:color="auto"/>
              <w:right w:val="single" w:sz="4" w:space="0" w:color="auto"/>
            </w:tcBorders>
            <w:shd w:val="clear" w:color="auto" w:fill="auto"/>
            <w:noWrap/>
            <w:vAlign w:val="bottom"/>
            <w:hideMark/>
          </w:tcPr>
          <w:p w14:paraId="6A9CB014"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83%</w:t>
            </w:r>
          </w:p>
        </w:tc>
        <w:tc>
          <w:tcPr>
            <w:tcW w:w="4613" w:type="dxa"/>
            <w:tcBorders>
              <w:top w:val="nil"/>
              <w:left w:val="nil"/>
              <w:bottom w:val="single" w:sz="4" w:space="0" w:color="auto"/>
              <w:right w:val="single" w:sz="4" w:space="0" w:color="auto"/>
            </w:tcBorders>
            <w:shd w:val="clear" w:color="auto" w:fill="auto"/>
            <w:noWrap/>
            <w:vAlign w:val="bottom"/>
            <w:hideMark/>
          </w:tcPr>
          <w:p w14:paraId="181BF10B" w14:textId="77777777" w:rsidR="00992FFD" w:rsidRPr="00992FFD" w:rsidRDefault="00992FFD" w:rsidP="00992FFD">
            <w:pPr>
              <w:overflowPunct/>
              <w:autoSpaceDE/>
              <w:autoSpaceDN/>
              <w:adjustRightInd/>
              <w:spacing w:after="0"/>
              <w:textAlignment w:val="auto"/>
              <w:rPr>
                <w:rFonts w:asciiTheme="minorHAnsi" w:hAnsiTheme="minorHAnsi"/>
                <w:color w:val="000000"/>
                <w:sz w:val="18"/>
                <w:szCs w:val="18"/>
              </w:rPr>
            </w:pPr>
            <w:r w:rsidRPr="00992FFD">
              <w:rPr>
                <w:rFonts w:asciiTheme="minorHAnsi" w:hAnsiTheme="minorHAnsi"/>
                <w:color w:val="000000"/>
                <w:sz w:val="18"/>
                <w:szCs w:val="18"/>
              </w:rPr>
              <w:t>Main implementation</w:t>
            </w:r>
          </w:p>
        </w:tc>
      </w:tr>
      <w:tr w:rsidR="00992FFD" w:rsidRPr="00992FFD" w14:paraId="283480F7" w14:textId="77777777" w:rsidTr="00992FFD">
        <w:trPr>
          <w:trHeight w:val="54"/>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71DDD9CB" w14:textId="77777777" w:rsidR="00992FFD" w:rsidRPr="00992FFD" w:rsidRDefault="00992FFD" w:rsidP="00992FFD">
            <w:pPr>
              <w:overflowPunct/>
              <w:autoSpaceDE/>
              <w:autoSpaceDN/>
              <w:adjustRightInd/>
              <w:spacing w:after="0"/>
              <w:textAlignment w:val="auto"/>
              <w:rPr>
                <w:rFonts w:asciiTheme="minorHAnsi" w:hAnsiTheme="minorHAnsi"/>
                <w:color w:val="000000"/>
                <w:sz w:val="18"/>
                <w:szCs w:val="18"/>
              </w:rPr>
            </w:pPr>
            <w:r w:rsidRPr="00992FFD">
              <w:rPr>
                <w:rFonts w:asciiTheme="minorHAnsi" w:hAnsiTheme="minorHAnsi"/>
                <w:color w:val="000000"/>
                <w:sz w:val="18"/>
                <w:szCs w:val="18"/>
              </w:rPr>
              <w:t>Full band duplexer</w:t>
            </w:r>
          </w:p>
        </w:tc>
        <w:tc>
          <w:tcPr>
            <w:tcW w:w="606" w:type="dxa"/>
            <w:tcBorders>
              <w:top w:val="nil"/>
              <w:left w:val="nil"/>
              <w:bottom w:val="single" w:sz="4" w:space="0" w:color="auto"/>
              <w:right w:val="single" w:sz="4" w:space="0" w:color="auto"/>
            </w:tcBorders>
            <w:shd w:val="clear" w:color="auto" w:fill="auto"/>
            <w:noWrap/>
            <w:vAlign w:val="bottom"/>
            <w:hideMark/>
          </w:tcPr>
          <w:p w14:paraId="66F93D34"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600+</w:t>
            </w:r>
          </w:p>
        </w:tc>
        <w:tc>
          <w:tcPr>
            <w:tcW w:w="664" w:type="dxa"/>
            <w:tcBorders>
              <w:top w:val="nil"/>
              <w:left w:val="nil"/>
              <w:bottom w:val="single" w:sz="4" w:space="0" w:color="auto"/>
              <w:right w:val="single" w:sz="4" w:space="0" w:color="auto"/>
            </w:tcBorders>
            <w:shd w:val="clear" w:color="auto" w:fill="auto"/>
            <w:noWrap/>
            <w:vAlign w:val="bottom"/>
            <w:hideMark/>
          </w:tcPr>
          <w:p w14:paraId="02ADD96C"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40</w:t>
            </w:r>
          </w:p>
        </w:tc>
        <w:tc>
          <w:tcPr>
            <w:tcW w:w="664" w:type="dxa"/>
            <w:tcBorders>
              <w:top w:val="nil"/>
              <w:left w:val="nil"/>
              <w:bottom w:val="single" w:sz="4" w:space="0" w:color="auto"/>
              <w:right w:val="single" w:sz="4" w:space="0" w:color="auto"/>
            </w:tcBorders>
            <w:shd w:val="clear" w:color="auto" w:fill="auto"/>
            <w:noWrap/>
            <w:vAlign w:val="bottom"/>
            <w:hideMark/>
          </w:tcPr>
          <w:p w14:paraId="627ABC6E"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11</w:t>
            </w:r>
          </w:p>
        </w:tc>
        <w:tc>
          <w:tcPr>
            <w:tcW w:w="878" w:type="dxa"/>
            <w:tcBorders>
              <w:top w:val="nil"/>
              <w:left w:val="nil"/>
              <w:bottom w:val="single" w:sz="4" w:space="0" w:color="auto"/>
              <w:right w:val="single" w:sz="4" w:space="0" w:color="auto"/>
            </w:tcBorders>
            <w:shd w:val="clear" w:color="auto" w:fill="auto"/>
            <w:noWrap/>
            <w:vAlign w:val="bottom"/>
            <w:hideMark/>
          </w:tcPr>
          <w:p w14:paraId="199BAAA6"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11</w:t>
            </w:r>
          </w:p>
        </w:tc>
        <w:tc>
          <w:tcPr>
            <w:tcW w:w="673" w:type="dxa"/>
            <w:tcBorders>
              <w:top w:val="nil"/>
              <w:left w:val="nil"/>
              <w:bottom w:val="single" w:sz="4" w:space="0" w:color="auto"/>
              <w:right w:val="single" w:sz="4" w:space="0" w:color="auto"/>
            </w:tcBorders>
            <w:shd w:val="clear" w:color="auto" w:fill="auto"/>
            <w:noWrap/>
            <w:vAlign w:val="bottom"/>
            <w:hideMark/>
          </w:tcPr>
          <w:p w14:paraId="03EE4EE4"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28%</w:t>
            </w:r>
          </w:p>
        </w:tc>
        <w:tc>
          <w:tcPr>
            <w:tcW w:w="4613" w:type="dxa"/>
            <w:tcBorders>
              <w:top w:val="nil"/>
              <w:left w:val="nil"/>
              <w:bottom w:val="single" w:sz="4" w:space="0" w:color="auto"/>
              <w:right w:val="single" w:sz="4" w:space="0" w:color="auto"/>
            </w:tcBorders>
            <w:shd w:val="clear" w:color="auto" w:fill="auto"/>
            <w:noWrap/>
            <w:vAlign w:val="bottom"/>
            <w:hideMark/>
          </w:tcPr>
          <w:p w14:paraId="68553739" w14:textId="77777777" w:rsidR="00992FFD" w:rsidRPr="00992FFD" w:rsidRDefault="00992FFD" w:rsidP="00992FFD">
            <w:pPr>
              <w:overflowPunct/>
              <w:autoSpaceDE/>
              <w:autoSpaceDN/>
              <w:adjustRightInd/>
              <w:spacing w:after="0"/>
              <w:textAlignment w:val="auto"/>
              <w:rPr>
                <w:rFonts w:asciiTheme="minorHAnsi" w:hAnsiTheme="minorHAnsi"/>
                <w:color w:val="000000"/>
                <w:sz w:val="18"/>
                <w:szCs w:val="18"/>
              </w:rPr>
            </w:pPr>
            <w:r w:rsidRPr="00992FFD">
              <w:rPr>
                <w:rFonts w:asciiTheme="minorHAnsi" w:hAnsiTheme="minorHAnsi"/>
                <w:color w:val="000000"/>
                <w:sz w:val="18"/>
                <w:szCs w:val="18"/>
              </w:rPr>
              <w:t>Most complex filter specification</w:t>
            </w:r>
          </w:p>
        </w:tc>
      </w:tr>
      <w:tr w:rsidR="00992FFD" w:rsidRPr="00992FFD" w14:paraId="7B3E0CC1" w14:textId="77777777" w:rsidTr="00992FFD">
        <w:trPr>
          <w:trHeight w:val="54"/>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014455DB" w14:textId="77777777" w:rsidR="00992FFD" w:rsidRPr="00992FFD" w:rsidRDefault="00992FFD" w:rsidP="00992FFD">
            <w:pPr>
              <w:overflowPunct/>
              <w:autoSpaceDE/>
              <w:autoSpaceDN/>
              <w:adjustRightInd/>
              <w:spacing w:after="0"/>
              <w:textAlignment w:val="auto"/>
              <w:rPr>
                <w:rFonts w:asciiTheme="minorHAnsi" w:hAnsiTheme="minorHAnsi"/>
                <w:color w:val="000000"/>
                <w:sz w:val="18"/>
                <w:szCs w:val="18"/>
              </w:rPr>
            </w:pPr>
            <w:r w:rsidRPr="00992FFD">
              <w:rPr>
                <w:rFonts w:asciiTheme="minorHAnsi" w:hAnsiTheme="minorHAnsi"/>
                <w:color w:val="000000"/>
                <w:sz w:val="18"/>
                <w:szCs w:val="18"/>
              </w:rPr>
              <w:t>Dual duplexer</w:t>
            </w:r>
          </w:p>
        </w:tc>
        <w:tc>
          <w:tcPr>
            <w:tcW w:w="606" w:type="dxa"/>
            <w:tcBorders>
              <w:top w:val="nil"/>
              <w:left w:val="nil"/>
              <w:bottom w:val="single" w:sz="4" w:space="0" w:color="auto"/>
              <w:right w:val="single" w:sz="4" w:space="0" w:color="auto"/>
            </w:tcBorders>
            <w:shd w:val="clear" w:color="auto" w:fill="auto"/>
            <w:noWrap/>
            <w:vAlign w:val="bottom"/>
            <w:hideMark/>
          </w:tcPr>
          <w:p w14:paraId="359E6908"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600+</w:t>
            </w:r>
          </w:p>
        </w:tc>
        <w:tc>
          <w:tcPr>
            <w:tcW w:w="664" w:type="dxa"/>
            <w:tcBorders>
              <w:top w:val="nil"/>
              <w:left w:val="nil"/>
              <w:bottom w:val="single" w:sz="4" w:space="0" w:color="auto"/>
              <w:right w:val="single" w:sz="4" w:space="0" w:color="auto"/>
            </w:tcBorders>
            <w:shd w:val="clear" w:color="auto" w:fill="auto"/>
            <w:noWrap/>
            <w:vAlign w:val="bottom"/>
            <w:hideMark/>
          </w:tcPr>
          <w:p w14:paraId="193033C6"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35</w:t>
            </w:r>
          </w:p>
        </w:tc>
        <w:tc>
          <w:tcPr>
            <w:tcW w:w="664" w:type="dxa"/>
            <w:tcBorders>
              <w:top w:val="nil"/>
              <w:left w:val="nil"/>
              <w:bottom w:val="single" w:sz="4" w:space="0" w:color="auto"/>
              <w:right w:val="single" w:sz="4" w:space="0" w:color="auto"/>
            </w:tcBorders>
            <w:shd w:val="clear" w:color="auto" w:fill="auto"/>
            <w:noWrap/>
            <w:vAlign w:val="bottom"/>
            <w:hideMark/>
          </w:tcPr>
          <w:p w14:paraId="693EE607"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6</w:t>
            </w:r>
          </w:p>
        </w:tc>
        <w:tc>
          <w:tcPr>
            <w:tcW w:w="878" w:type="dxa"/>
            <w:tcBorders>
              <w:top w:val="nil"/>
              <w:left w:val="nil"/>
              <w:bottom w:val="single" w:sz="4" w:space="0" w:color="auto"/>
              <w:right w:val="single" w:sz="4" w:space="0" w:color="auto"/>
            </w:tcBorders>
            <w:shd w:val="clear" w:color="auto" w:fill="auto"/>
            <w:noWrap/>
            <w:vAlign w:val="bottom"/>
            <w:hideMark/>
          </w:tcPr>
          <w:p w14:paraId="2D0B961A"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11</w:t>
            </w:r>
          </w:p>
        </w:tc>
        <w:tc>
          <w:tcPr>
            <w:tcW w:w="673" w:type="dxa"/>
            <w:tcBorders>
              <w:top w:val="nil"/>
              <w:left w:val="nil"/>
              <w:bottom w:val="single" w:sz="4" w:space="0" w:color="auto"/>
              <w:right w:val="single" w:sz="4" w:space="0" w:color="auto"/>
            </w:tcBorders>
            <w:shd w:val="clear" w:color="auto" w:fill="auto"/>
            <w:noWrap/>
            <w:vAlign w:val="bottom"/>
            <w:hideMark/>
          </w:tcPr>
          <w:p w14:paraId="308A2B14" w14:textId="77777777" w:rsidR="00992FFD" w:rsidRPr="00992FFD" w:rsidRDefault="00992FFD" w:rsidP="00992FFD">
            <w:pPr>
              <w:overflowPunct/>
              <w:autoSpaceDE/>
              <w:autoSpaceDN/>
              <w:adjustRightInd/>
              <w:spacing w:after="0"/>
              <w:jc w:val="center"/>
              <w:textAlignment w:val="auto"/>
              <w:rPr>
                <w:rFonts w:asciiTheme="minorHAnsi" w:hAnsiTheme="minorHAnsi"/>
                <w:color w:val="000000"/>
                <w:sz w:val="18"/>
                <w:szCs w:val="18"/>
              </w:rPr>
            </w:pPr>
            <w:r w:rsidRPr="00992FFD">
              <w:rPr>
                <w:rFonts w:asciiTheme="minorHAnsi" w:hAnsiTheme="minorHAnsi"/>
                <w:color w:val="000000"/>
                <w:sz w:val="18"/>
                <w:szCs w:val="18"/>
              </w:rPr>
              <w:t>31%</w:t>
            </w:r>
          </w:p>
        </w:tc>
        <w:tc>
          <w:tcPr>
            <w:tcW w:w="4613" w:type="dxa"/>
            <w:tcBorders>
              <w:top w:val="nil"/>
              <w:left w:val="nil"/>
              <w:bottom w:val="single" w:sz="4" w:space="0" w:color="auto"/>
              <w:right w:val="single" w:sz="4" w:space="0" w:color="auto"/>
            </w:tcBorders>
            <w:shd w:val="clear" w:color="auto" w:fill="auto"/>
            <w:noWrap/>
            <w:vAlign w:val="bottom"/>
            <w:hideMark/>
          </w:tcPr>
          <w:p w14:paraId="3FA36A9E" w14:textId="01C1B1B6" w:rsidR="00992FFD" w:rsidRPr="00992FFD" w:rsidRDefault="00992FFD" w:rsidP="00992FFD">
            <w:pPr>
              <w:overflowPunct/>
              <w:autoSpaceDE/>
              <w:autoSpaceDN/>
              <w:adjustRightInd/>
              <w:spacing w:after="0"/>
              <w:textAlignment w:val="auto"/>
              <w:rPr>
                <w:rFonts w:asciiTheme="minorHAnsi" w:hAnsiTheme="minorHAnsi"/>
                <w:color w:val="000000"/>
                <w:sz w:val="18"/>
                <w:szCs w:val="18"/>
              </w:rPr>
            </w:pPr>
            <w:r w:rsidRPr="00992FFD">
              <w:rPr>
                <w:rFonts w:asciiTheme="minorHAnsi" w:hAnsiTheme="minorHAnsi"/>
                <w:color w:val="000000"/>
                <w:sz w:val="18"/>
                <w:szCs w:val="18"/>
              </w:rPr>
              <w:t>two duplexer but both chal</w:t>
            </w:r>
            <w:r>
              <w:rPr>
                <w:rFonts w:asciiTheme="minorHAnsi" w:hAnsiTheme="minorHAnsi"/>
                <w:color w:val="000000"/>
                <w:sz w:val="18"/>
                <w:szCs w:val="18"/>
              </w:rPr>
              <w:t>l</w:t>
            </w:r>
            <w:r w:rsidRPr="00992FFD">
              <w:rPr>
                <w:rFonts w:asciiTheme="minorHAnsi" w:hAnsiTheme="minorHAnsi"/>
                <w:color w:val="000000"/>
                <w:sz w:val="18"/>
                <w:szCs w:val="18"/>
              </w:rPr>
              <w:t>enging, critical band protection</w:t>
            </w:r>
          </w:p>
        </w:tc>
      </w:tr>
    </w:tbl>
    <w:p w14:paraId="3305FBCF" w14:textId="77777777" w:rsidR="007A7879" w:rsidRDefault="007A7879" w:rsidP="007A7879">
      <w:pPr>
        <w:spacing w:after="0"/>
      </w:pPr>
    </w:p>
    <w:p w14:paraId="079A08CC" w14:textId="1AB545ED" w:rsidR="007A7879" w:rsidRPr="002F335D" w:rsidRDefault="007A7879" w:rsidP="007A7879">
      <w:pPr>
        <w:spacing w:after="0"/>
        <w:rPr>
          <w:b/>
        </w:rPr>
      </w:pPr>
      <w:r w:rsidRPr="002F335D">
        <w:rPr>
          <w:b/>
        </w:rPr>
        <w:t>Observations on current implementations</w:t>
      </w:r>
      <w:r w:rsidR="002F335D">
        <w:rPr>
          <w:b/>
        </w:rPr>
        <w:t xml:space="preserve"> illustrated in the top part of Figure 1</w:t>
      </w:r>
      <w:r w:rsidRPr="002F335D">
        <w:rPr>
          <w:b/>
        </w:rPr>
        <w:t>:</w:t>
      </w:r>
    </w:p>
    <w:p w14:paraId="54D98B0F" w14:textId="2CEE2B27" w:rsidR="007A7879" w:rsidRPr="002F335D" w:rsidRDefault="007A7879" w:rsidP="007A7879">
      <w:pPr>
        <w:pStyle w:val="ListParagraph"/>
        <w:numPr>
          <w:ilvl w:val="0"/>
          <w:numId w:val="48"/>
        </w:numPr>
        <w:spacing w:after="0"/>
        <w:rPr>
          <w:b/>
        </w:rPr>
      </w:pPr>
      <w:r w:rsidRPr="002F335D">
        <w:rPr>
          <w:b/>
        </w:rPr>
        <w:t>Duplexer complexity depends on one main parameter: the gap/BW ratio: The wider the BW and the smaller the gap, the higher the Q and the BW are required from the technology which is contradictory</w:t>
      </w:r>
    </w:p>
    <w:p w14:paraId="47FA4ED5" w14:textId="57558B38" w:rsidR="007A7879" w:rsidRPr="002F335D" w:rsidRDefault="002A1D33" w:rsidP="007A7879">
      <w:pPr>
        <w:pStyle w:val="ListParagraph"/>
        <w:numPr>
          <w:ilvl w:val="0"/>
          <w:numId w:val="48"/>
        </w:numPr>
        <w:spacing w:after="0"/>
        <w:rPr>
          <w:b/>
        </w:rPr>
      </w:pPr>
      <w:r>
        <w:rPr>
          <w:b/>
        </w:rPr>
        <w:t xml:space="preserve">For this reason and </w:t>
      </w:r>
      <w:r w:rsidR="007A7879" w:rsidRPr="002F335D">
        <w:rPr>
          <w:b/>
        </w:rPr>
        <w:t>as can be seen in Table 1:</w:t>
      </w:r>
    </w:p>
    <w:p w14:paraId="749D3479" w14:textId="0F9C326F" w:rsidR="002F335D" w:rsidRPr="002F335D" w:rsidRDefault="007A7879" w:rsidP="007A7879">
      <w:pPr>
        <w:pStyle w:val="ListParagraph"/>
        <w:numPr>
          <w:ilvl w:val="1"/>
          <w:numId w:val="48"/>
        </w:numPr>
        <w:spacing w:after="0"/>
        <w:rPr>
          <w:b/>
        </w:rPr>
      </w:pPr>
      <w:r w:rsidRPr="002F335D">
        <w:rPr>
          <w:b/>
        </w:rPr>
        <w:lastRenderedPageBreak/>
        <w:t xml:space="preserve">The current worst case is band 28 and best performance implementations still use dual duplexer </w:t>
      </w:r>
      <w:r w:rsidR="00A7789D">
        <w:rPr>
          <w:b/>
        </w:rPr>
        <w:t>a</w:t>
      </w:r>
      <w:r w:rsidRPr="002F335D">
        <w:rPr>
          <w:b/>
        </w:rPr>
        <w:t xml:space="preserve">pproach </w:t>
      </w:r>
      <w:r w:rsidR="002F335D" w:rsidRPr="002F335D">
        <w:rPr>
          <w:b/>
        </w:rPr>
        <w:t>which has relaxed demands on the technology and suits the particular frequency sub-ranges in the different regions</w:t>
      </w:r>
    </w:p>
    <w:p w14:paraId="05F581A6" w14:textId="07CAD9E2" w:rsidR="002F335D" w:rsidRPr="002F335D" w:rsidRDefault="002F335D" w:rsidP="007A7879">
      <w:pPr>
        <w:pStyle w:val="ListParagraph"/>
        <w:numPr>
          <w:ilvl w:val="1"/>
          <w:numId w:val="48"/>
        </w:numPr>
        <w:spacing w:after="0"/>
        <w:rPr>
          <w:b/>
        </w:rPr>
      </w:pPr>
      <w:r w:rsidRPr="002F335D">
        <w:rPr>
          <w:b/>
        </w:rPr>
        <w:t>Band 71</w:t>
      </w:r>
      <w:r w:rsidR="002A1D33">
        <w:rPr>
          <w:b/>
        </w:rPr>
        <w:t>,</w:t>
      </w:r>
      <w:r w:rsidRPr="002F335D">
        <w:rPr>
          <w:b/>
        </w:rPr>
        <w:t xml:space="preserve"> when introduced was based on dual duplexer too as seen in [2]</w:t>
      </w:r>
      <w:r w:rsidR="009F39F2">
        <w:rPr>
          <w:b/>
        </w:rPr>
        <w:t xml:space="preserve"> as it had similar implementation challenges than band 28.</w:t>
      </w:r>
    </w:p>
    <w:p w14:paraId="4DD77568" w14:textId="4CEBB6D5" w:rsidR="002F335D" w:rsidRPr="002F335D" w:rsidRDefault="002F335D" w:rsidP="002F335D">
      <w:pPr>
        <w:pStyle w:val="ListParagraph"/>
        <w:numPr>
          <w:ilvl w:val="1"/>
          <w:numId w:val="48"/>
        </w:numPr>
        <w:spacing w:after="0"/>
        <w:rPr>
          <w:b/>
        </w:rPr>
      </w:pPr>
      <w:r w:rsidRPr="002F335D">
        <w:rPr>
          <w:b/>
        </w:rPr>
        <w:t xml:space="preserve">Because band 71 was dedicated to </w:t>
      </w:r>
      <w:r w:rsidR="002A1D33">
        <w:rPr>
          <w:b/>
        </w:rPr>
        <w:t>N</w:t>
      </w:r>
      <w:r w:rsidRPr="002F335D">
        <w:rPr>
          <w:b/>
        </w:rPr>
        <w:t>orth America only and dual duplexer limited the channel BW to 20 MHz [2], recently, full band duplexer has been introduced and thus constitute</w:t>
      </w:r>
      <w:r w:rsidR="002A1D33">
        <w:rPr>
          <w:b/>
        </w:rPr>
        <w:t>s</w:t>
      </w:r>
      <w:r w:rsidRPr="002F335D">
        <w:rPr>
          <w:b/>
        </w:rPr>
        <w:t xml:space="preserve"> the most challenging low band duplexer implementation today. It is to be noted that many solutions </w:t>
      </w:r>
      <w:r w:rsidR="002A1D33">
        <w:rPr>
          <w:b/>
        </w:rPr>
        <w:t xml:space="preserve">still </w:t>
      </w:r>
      <w:r w:rsidRPr="002F335D">
        <w:rPr>
          <w:b/>
        </w:rPr>
        <w:t>use dual duplexers</w:t>
      </w:r>
      <w:r w:rsidR="002A1D33">
        <w:rPr>
          <w:b/>
        </w:rPr>
        <w:t>.</w:t>
      </w:r>
    </w:p>
    <w:p w14:paraId="03AB8EEC" w14:textId="77777777" w:rsidR="002F335D" w:rsidRDefault="002F335D" w:rsidP="002F335D">
      <w:pPr>
        <w:spacing w:after="0"/>
      </w:pPr>
    </w:p>
    <w:p w14:paraId="475FA0CA" w14:textId="33E743B2" w:rsidR="002F335D" w:rsidRPr="002F335D" w:rsidRDefault="002F335D" w:rsidP="002F335D">
      <w:pPr>
        <w:spacing w:after="0"/>
        <w:rPr>
          <w:b/>
        </w:rPr>
      </w:pPr>
      <w:r w:rsidRPr="002F335D">
        <w:rPr>
          <w:b/>
        </w:rPr>
        <w:t>Observations on implementations</w:t>
      </w:r>
      <w:r>
        <w:rPr>
          <w:b/>
        </w:rPr>
        <w:t xml:space="preserve"> proposed in the WI in the middle part of Figure 1</w:t>
      </w:r>
      <w:r w:rsidRPr="002F335D">
        <w:rPr>
          <w:b/>
        </w:rPr>
        <w:t>:</w:t>
      </w:r>
    </w:p>
    <w:p w14:paraId="46613F70" w14:textId="38F2F8CA" w:rsidR="009F39F2" w:rsidRDefault="009F39F2" w:rsidP="002F335D">
      <w:pPr>
        <w:pStyle w:val="ListParagraph"/>
        <w:numPr>
          <w:ilvl w:val="0"/>
          <w:numId w:val="48"/>
        </w:numPr>
        <w:spacing w:after="0"/>
        <w:rPr>
          <w:b/>
        </w:rPr>
      </w:pPr>
      <w:r>
        <w:rPr>
          <w:b/>
        </w:rPr>
        <w:t>To claim economy of scale, these options rely on reuse of/for n71 and achieve 5MHz additional spectrum coverage</w:t>
      </w:r>
    </w:p>
    <w:p w14:paraId="2239A5F4" w14:textId="172D0F1F" w:rsidR="007071A1" w:rsidRDefault="009F39F2" w:rsidP="002F335D">
      <w:pPr>
        <w:pStyle w:val="ListParagraph"/>
        <w:numPr>
          <w:ilvl w:val="0"/>
          <w:numId w:val="48"/>
        </w:numPr>
        <w:spacing w:after="0"/>
        <w:rPr>
          <w:b/>
        </w:rPr>
      </w:pPr>
      <w:r>
        <w:rPr>
          <w:b/>
        </w:rPr>
        <w:t>Option 1: full 2x40MHz</w:t>
      </w:r>
      <w:r w:rsidR="007071A1">
        <w:rPr>
          <w:b/>
        </w:rPr>
        <w:t xml:space="preserve"> duplexer:</w:t>
      </w:r>
    </w:p>
    <w:p w14:paraId="1BBF933C" w14:textId="77777777" w:rsidR="007071A1" w:rsidRDefault="007071A1" w:rsidP="007071A1">
      <w:pPr>
        <w:pStyle w:val="ListParagraph"/>
        <w:numPr>
          <w:ilvl w:val="1"/>
          <w:numId w:val="48"/>
        </w:numPr>
        <w:spacing w:after="0"/>
        <w:rPr>
          <w:b/>
        </w:rPr>
      </w:pPr>
      <w:r>
        <w:rPr>
          <w:b/>
        </w:rPr>
        <w:t>T</w:t>
      </w:r>
      <w:r w:rsidR="009F39F2">
        <w:rPr>
          <w:b/>
        </w:rPr>
        <w:t>his becomes</w:t>
      </w:r>
      <w:r>
        <w:rPr>
          <w:b/>
        </w:rPr>
        <w:t xml:space="preserve"> even more challenging than band n71 and close to band 28 case. </w:t>
      </w:r>
    </w:p>
    <w:p w14:paraId="167F1BCD" w14:textId="09D1ECBD" w:rsidR="002F335D" w:rsidRDefault="007071A1" w:rsidP="007071A1">
      <w:pPr>
        <w:pStyle w:val="ListParagraph"/>
        <w:numPr>
          <w:ilvl w:val="1"/>
          <w:numId w:val="48"/>
        </w:numPr>
        <w:spacing w:after="0"/>
        <w:rPr>
          <w:b/>
        </w:rPr>
      </w:pPr>
      <w:r>
        <w:rPr>
          <w:b/>
        </w:rPr>
        <w:t xml:space="preserve">As a result, reduced performance for the current n71 band </w:t>
      </w:r>
      <w:r w:rsidR="002A1D33">
        <w:rPr>
          <w:b/>
        </w:rPr>
        <w:t>and/</w:t>
      </w:r>
      <w:r>
        <w:rPr>
          <w:b/>
        </w:rPr>
        <w:t>or in the additional 5MHz spectrum should be expected</w:t>
      </w:r>
    </w:p>
    <w:p w14:paraId="4131A8F9" w14:textId="1C53A4A9" w:rsidR="0090382A" w:rsidRPr="002F335D" w:rsidRDefault="0090382A" w:rsidP="0090382A">
      <w:pPr>
        <w:pStyle w:val="ListParagraph"/>
        <w:numPr>
          <w:ilvl w:val="1"/>
          <w:numId w:val="48"/>
        </w:numPr>
        <w:spacing w:after="0"/>
        <w:rPr>
          <w:b/>
        </w:rPr>
      </w:pPr>
      <w:r>
        <w:rPr>
          <w:b/>
        </w:rPr>
        <w:t>Some extra cost will be needed for additional filter resonators to deal with the filter complexity</w:t>
      </w:r>
    </w:p>
    <w:p w14:paraId="0E3303B1" w14:textId="523A6C3D" w:rsidR="007071A1" w:rsidRDefault="007071A1" w:rsidP="007071A1">
      <w:pPr>
        <w:pStyle w:val="ListParagraph"/>
        <w:numPr>
          <w:ilvl w:val="1"/>
          <w:numId w:val="48"/>
        </w:numPr>
        <w:spacing w:after="0"/>
        <w:rPr>
          <w:b/>
        </w:rPr>
      </w:pPr>
      <w:r>
        <w:rPr>
          <w:b/>
        </w:rPr>
        <w:t>From Figure 1 it can also be seen that the BS transmitter will have an overlap with DTV channel 37 (white space and wireless microphones) and only 4 MHz guard band to the channel 36. These may or may not apply in the regions where the extended 600MHz band is expected to be deployed. The upper 5 MHz would also overlap with band n85</w:t>
      </w:r>
    </w:p>
    <w:p w14:paraId="21E38857" w14:textId="58E955BC" w:rsidR="002953CF" w:rsidRDefault="002953CF" w:rsidP="007071A1">
      <w:pPr>
        <w:pStyle w:val="ListParagraph"/>
        <w:numPr>
          <w:ilvl w:val="1"/>
          <w:numId w:val="48"/>
        </w:numPr>
        <w:spacing w:after="0"/>
        <w:rPr>
          <w:b/>
        </w:rPr>
      </w:pPr>
      <w:r>
        <w:rPr>
          <w:b/>
        </w:rPr>
        <w:t>Similarly, the UE receiver and LO will have to be extended 5 MHz down</w:t>
      </w:r>
    </w:p>
    <w:p w14:paraId="63C66C5E" w14:textId="036A2AD9" w:rsidR="007071A1" w:rsidRDefault="007071A1" w:rsidP="007071A1">
      <w:pPr>
        <w:pStyle w:val="ListParagraph"/>
        <w:numPr>
          <w:ilvl w:val="0"/>
          <w:numId w:val="48"/>
        </w:numPr>
        <w:spacing w:after="0"/>
        <w:rPr>
          <w:b/>
        </w:rPr>
      </w:pPr>
      <w:r>
        <w:rPr>
          <w:b/>
        </w:rPr>
        <w:t>Option 2: Dual 2x35MHz duplexer:</w:t>
      </w:r>
    </w:p>
    <w:p w14:paraId="06BF73FD" w14:textId="77777777" w:rsidR="0090382A" w:rsidRDefault="0090382A" w:rsidP="007071A1">
      <w:pPr>
        <w:pStyle w:val="ListParagraph"/>
        <w:numPr>
          <w:ilvl w:val="1"/>
          <w:numId w:val="48"/>
        </w:numPr>
        <w:spacing w:after="0"/>
        <w:rPr>
          <w:b/>
        </w:rPr>
      </w:pPr>
      <w:r>
        <w:rPr>
          <w:b/>
        </w:rPr>
        <w:t>Second duplexer duplexers is as challenging as band n71</w:t>
      </w:r>
    </w:p>
    <w:p w14:paraId="4AB23BA4" w14:textId="1B375F6B" w:rsidR="0090382A" w:rsidRDefault="0090382A" w:rsidP="007071A1">
      <w:pPr>
        <w:pStyle w:val="ListParagraph"/>
        <w:numPr>
          <w:ilvl w:val="1"/>
          <w:numId w:val="48"/>
        </w:numPr>
        <w:spacing w:after="0"/>
        <w:rPr>
          <w:b/>
        </w:rPr>
      </w:pPr>
      <w:r>
        <w:rPr>
          <w:b/>
        </w:rPr>
        <w:t>With 6 MHz gap between UL and DL each duplexer is even more challenging to achieve proper DL protection from UL noise and from saturation due to lower UL signal rejection</w:t>
      </w:r>
    </w:p>
    <w:p w14:paraId="4E383521" w14:textId="365B6A6C" w:rsidR="007071A1" w:rsidRDefault="007071A1" w:rsidP="007071A1">
      <w:pPr>
        <w:pStyle w:val="ListParagraph"/>
        <w:numPr>
          <w:ilvl w:val="1"/>
          <w:numId w:val="48"/>
        </w:numPr>
        <w:spacing w:after="0"/>
        <w:rPr>
          <w:b/>
        </w:rPr>
      </w:pPr>
      <w:r>
        <w:rPr>
          <w:b/>
        </w:rPr>
        <w:t>Note that</w:t>
      </w:r>
      <w:r w:rsidR="002A1D33">
        <w:rPr>
          <w:b/>
        </w:rPr>
        <w:t>,</w:t>
      </w:r>
      <w:r>
        <w:rPr>
          <w:b/>
        </w:rPr>
        <w:t xml:space="preserve"> compared to band 71 full duplexer</w:t>
      </w:r>
      <w:r w:rsidR="002A1D33">
        <w:rPr>
          <w:b/>
        </w:rPr>
        <w:t>,</w:t>
      </w:r>
      <w:r>
        <w:rPr>
          <w:b/>
        </w:rPr>
        <w:t xml:space="preserve"> the dual duplexer approach will require e</w:t>
      </w:r>
      <w:r w:rsidR="0090382A">
        <w:rPr>
          <w:b/>
        </w:rPr>
        <w:t>xtra switching provisions which will degrade losses (this was a benefit from moving from dual to single duplexer that would be canceled)</w:t>
      </w:r>
    </w:p>
    <w:p w14:paraId="3B04560F" w14:textId="1E92AEF5" w:rsidR="002F335D" w:rsidRPr="0062729B" w:rsidRDefault="007071A1" w:rsidP="0090382A">
      <w:pPr>
        <w:pStyle w:val="ListParagraph"/>
        <w:numPr>
          <w:ilvl w:val="1"/>
          <w:numId w:val="48"/>
        </w:numPr>
        <w:spacing w:after="0"/>
      </w:pPr>
      <w:r>
        <w:rPr>
          <w:b/>
        </w:rPr>
        <w:t xml:space="preserve">As a result, reduced performance for the current n71 band </w:t>
      </w:r>
      <w:r w:rsidR="0090382A">
        <w:rPr>
          <w:b/>
        </w:rPr>
        <w:t>and</w:t>
      </w:r>
      <w:r w:rsidR="0062729B">
        <w:rPr>
          <w:b/>
        </w:rPr>
        <w:t xml:space="preserve"> additional performance reduction for the</w:t>
      </w:r>
      <w:r w:rsidR="0090382A">
        <w:rPr>
          <w:b/>
        </w:rPr>
        <w:t xml:space="preserve"> extended 600MHz band </w:t>
      </w:r>
      <w:r>
        <w:rPr>
          <w:b/>
        </w:rPr>
        <w:t>should be expected</w:t>
      </w:r>
    </w:p>
    <w:p w14:paraId="7C4EB4C8" w14:textId="062DD2BE" w:rsidR="0062729B" w:rsidRPr="0062729B" w:rsidRDefault="00160259" w:rsidP="0090382A">
      <w:pPr>
        <w:pStyle w:val="ListParagraph"/>
        <w:numPr>
          <w:ilvl w:val="1"/>
          <w:numId w:val="48"/>
        </w:numPr>
        <w:spacing w:after="0"/>
      </w:pPr>
      <w:r>
        <w:rPr>
          <w:b/>
        </w:rPr>
        <w:t>Cost is more than double</w:t>
      </w:r>
      <w:r w:rsidR="0062729B">
        <w:rPr>
          <w:b/>
        </w:rPr>
        <w:t xml:space="preserve"> with the additional duplexer and switches and potentially more resonators being involved in each filter</w:t>
      </w:r>
    </w:p>
    <w:p w14:paraId="38433CE6" w14:textId="731C4D19" w:rsidR="0062729B" w:rsidRPr="002953CF" w:rsidRDefault="0062729B" w:rsidP="0090382A">
      <w:pPr>
        <w:pStyle w:val="ListParagraph"/>
        <w:numPr>
          <w:ilvl w:val="1"/>
          <w:numId w:val="48"/>
        </w:numPr>
        <w:spacing w:after="0"/>
      </w:pPr>
      <w:r>
        <w:rPr>
          <w:b/>
        </w:rPr>
        <w:t>From BS prospective</w:t>
      </w:r>
      <w:r w:rsidR="00160259">
        <w:rPr>
          <w:b/>
        </w:rPr>
        <w:t>,</w:t>
      </w:r>
      <w:r>
        <w:rPr>
          <w:b/>
        </w:rPr>
        <w:t xml:space="preserve"> the DTV band protection</w:t>
      </w:r>
      <w:r w:rsidR="00160259">
        <w:rPr>
          <w:b/>
        </w:rPr>
        <w:t xml:space="preserve"> requirement</w:t>
      </w:r>
      <w:r>
        <w:rPr>
          <w:b/>
        </w:rPr>
        <w:t xml:space="preserve"> is similar than band 71 but the 6MHz duplex distance may be challenging</w:t>
      </w:r>
    </w:p>
    <w:p w14:paraId="0A8AE69D" w14:textId="0DBDDC4C" w:rsidR="002953CF" w:rsidRPr="0062729B" w:rsidRDefault="002953CF" w:rsidP="0090382A">
      <w:pPr>
        <w:pStyle w:val="ListParagraph"/>
        <w:numPr>
          <w:ilvl w:val="1"/>
          <w:numId w:val="48"/>
        </w:numPr>
        <w:spacing w:after="0"/>
      </w:pPr>
      <w:r>
        <w:rPr>
          <w:b/>
        </w:rPr>
        <w:t>This option can reuse current UE receiver and LO bandwidths</w:t>
      </w:r>
    </w:p>
    <w:p w14:paraId="307AC00E" w14:textId="77777777" w:rsidR="0062729B" w:rsidRDefault="0062729B" w:rsidP="0062729B">
      <w:pPr>
        <w:spacing w:after="0"/>
      </w:pPr>
    </w:p>
    <w:p w14:paraId="3E8AD920" w14:textId="7562F711" w:rsidR="00E25B41" w:rsidRDefault="0062729B" w:rsidP="0062729B">
      <w:pPr>
        <w:spacing w:after="0"/>
      </w:pPr>
      <w:r>
        <w:t>As discussed above</w:t>
      </w:r>
      <w:r w:rsidR="00160259">
        <w:t>,</w:t>
      </w:r>
      <w:r>
        <w:t xml:space="preserve"> both of the proposed implementation</w:t>
      </w:r>
      <w:r w:rsidR="00160259">
        <w:t>s</w:t>
      </w:r>
      <w:r>
        <w:t xml:space="preserve"> have significant challenge</w:t>
      </w:r>
      <w:r w:rsidR="00160259">
        <w:t>s</w:t>
      </w:r>
      <w:r>
        <w:t xml:space="preserve"> from </w:t>
      </w:r>
      <w:r w:rsidR="00160259">
        <w:t xml:space="preserve">a </w:t>
      </w:r>
      <w:r>
        <w:t>filt</w:t>
      </w:r>
      <w:r w:rsidR="00160259">
        <w:t xml:space="preserve">er technology point of view and, </w:t>
      </w:r>
      <w:r>
        <w:t>although not impossible</w:t>
      </w:r>
      <w:r w:rsidR="00160259">
        <w:t>,</w:t>
      </w:r>
      <w:r>
        <w:t xml:space="preserve"> they both result in degraded band n71 and/or poor extended 600MHz performance. In both case the additional cost is moderate to significant for only 5MHz additional spectrum. </w:t>
      </w:r>
    </w:p>
    <w:p w14:paraId="13479884" w14:textId="77777777" w:rsidR="00E25B41" w:rsidRDefault="00E25B41" w:rsidP="0062729B">
      <w:pPr>
        <w:spacing w:after="0"/>
      </w:pPr>
    </w:p>
    <w:p w14:paraId="07288728" w14:textId="77777777" w:rsidR="00160259" w:rsidRDefault="0062729B" w:rsidP="0062729B">
      <w:pPr>
        <w:spacing w:after="0"/>
      </w:pPr>
      <w:r>
        <w:t xml:space="preserve">For the dual duplexer approach, the main issue is linked to the fact that both duplexer </w:t>
      </w:r>
      <w:r w:rsidR="00160259">
        <w:t xml:space="preserve">s </w:t>
      </w:r>
      <w:r>
        <w:t>are t</w:t>
      </w:r>
      <w:r w:rsidR="00E25B41">
        <w:t>ryin</w:t>
      </w:r>
      <w:r w:rsidR="00160259">
        <w:t xml:space="preserve">g to achieve 35MHz coverage, </w:t>
      </w:r>
      <w:r w:rsidR="00E25B41">
        <w:t xml:space="preserve">making the solution </w:t>
      </w:r>
      <w:proofErr w:type="gramStart"/>
      <w:r w:rsidR="00E25B41">
        <w:t>2x</w:t>
      </w:r>
      <w:proofErr w:type="gramEnd"/>
      <w:r w:rsidR="00160259">
        <w:t xml:space="preserve"> more complex</w:t>
      </w:r>
      <w:r w:rsidR="00E25B41">
        <w:t xml:space="preserve"> and with a very small duplex gap. </w:t>
      </w:r>
    </w:p>
    <w:p w14:paraId="7C5BD4E7" w14:textId="77777777" w:rsidR="00160259" w:rsidRDefault="00160259" w:rsidP="0062729B">
      <w:pPr>
        <w:spacing w:after="0"/>
      </w:pPr>
    </w:p>
    <w:p w14:paraId="4BD79922" w14:textId="6CE57387" w:rsidR="0062729B" w:rsidRDefault="00160259" w:rsidP="0062729B">
      <w:pPr>
        <w:spacing w:after="0"/>
      </w:pPr>
      <w:r>
        <w:t>It also needs to be noted that, a</w:t>
      </w:r>
      <w:r w:rsidR="00E25B41">
        <w:t>lthough covering 35MH</w:t>
      </w:r>
      <w:r>
        <w:t>z channel BW</w:t>
      </w:r>
      <w:r w:rsidR="00E25B41">
        <w:t xml:space="preserve"> is discussed in the scope of band n71, it is only for the DL side (UL stays limited to 20MHz) and the number of operators a</w:t>
      </w:r>
      <w:r>
        <w:t>n</w:t>
      </w:r>
      <w:r w:rsidR="00E25B41">
        <w:t>d population covered by this 35MHz is very small. The actual population coverage and investment needed to cover just 5MHz extra compared to</w:t>
      </w:r>
      <w:r w:rsidR="00A7789D">
        <w:t xml:space="preserve"> band n71 is also questionable.</w:t>
      </w:r>
    </w:p>
    <w:p w14:paraId="5AE6FD71" w14:textId="09DBD86E" w:rsidR="0042562A" w:rsidRDefault="00E25B41" w:rsidP="0062729B">
      <w:pPr>
        <w:pStyle w:val="Heading2"/>
        <w:spacing w:after="240"/>
        <w:rPr>
          <w:sz w:val="36"/>
          <w:lang w:val="en-US"/>
        </w:rPr>
      </w:pPr>
      <w:r>
        <w:rPr>
          <w:sz w:val="36"/>
          <w:lang w:val="en-US"/>
        </w:rPr>
        <w:t>Alternative</w:t>
      </w:r>
      <w:r w:rsidR="00E42DE7">
        <w:rPr>
          <w:sz w:val="36"/>
          <w:lang w:val="en-US"/>
        </w:rPr>
        <w:t>s Using band n71 plus</w:t>
      </w:r>
      <w:r>
        <w:rPr>
          <w:sz w:val="36"/>
          <w:lang w:val="en-US"/>
        </w:rPr>
        <w:t xml:space="preserve"> Band </w:t>
      </w:r>
      <w:proofErr w:type="spellStart"/>
      <w:r w:rsidR="00E42DE7">
        <w:rPr>
          <w:sz w:val="36"/>
          <w:lang w:val="en-US"/>
        </w:rPr>
        <w:t>nX</w:t>
      </w:r>
      <w:proofErr w:type="spellEnd"/>
      <w:r w:rsidR="00E42DE7">
        <w:rPr>
          <w:sz w:val="36"/>
          <w:lang w:val="en-US"/>
        </w:rPr>
        <w:t xml:space="preserve"> </w:t>
      </w:r>
      <w:r>
        <w:rPr>
          <w:sz w:val="36"/>
          <w:lang w:val="en-US"/>
        </w:rPr>
        <w:t>A</w:t>
      </w:r>
      <w:r w:rsidR="00E42DE7">
        <w:rPr>
          <w:sz w:val="36"/>
          <w:lang w:val="en-US"/>
        </w:rPr>
        <w:t>pproach</w:t>
      </w:r>
    </w:p>
    <w:p w14:paraId="199EFEDC" w14:textId="7A9D1053" w:rsidR="00E25B41" w:rsidRDefault="00E25B41" w:rsidP="00E25B41">
      <w:pPr>
        <w:spacing w:after="0"/>
      </w:pPr>
      <w:r>
        <w:t xml:space="preserve">To alleviate the issues described above and </w:t>
      </w:r>
      <w:r w:rsidR="00160259">
        <w:t xml:space="preserve">to </w:t>
      </w:r>
      <w:r>
        <w:t>provide</w:t>
      </w:r>
      <w:r w:rsidR="00160259">
        <w:t xml:space="preserve"> a</w:t>
      </w:r>
      <w:r>
        <w:t xml:space="preserve"> solution for the additional 5MHz at a moderate cost/size increase, and even enable legacy band n71 UEs to operate in regions where the extended 600MHz is made available, alternative approaches using band n71 as</w:t>
      </w:r>
      <w:r w:rsidR="00160259">
        <w:t>-</w:t>
      </w:r>
      <w:r>
        <w:t xml:space="preserve">is with an additional band </w:t>
      </w:r>
      <w:r w:rsidR="00E42DE7">
        <w:t xml:space="preserve">definition is preferable from a cost and speed of transition point of view. </w:t>
      </w:r>
    </w:p>
    <w:p w14:paraId="5188DD34" w14:textId="77777777" w:rsidR="00E42DE7" w:rsidRDefault="00E42DE7" w:rsidP="00E25B41">
      <w:pPr>
        <w:spacing w:after="0"/>
      </w:pPr>
    </w:p>
    <w:p w14:paraId="0A9AE99D" w14:textId="1ABD97D2" w:rsidR="00E42DE7" w:rsidRDefault="00E42DE7" w:rsidP="00E25B41">
      <w:pPr>
        <w:spacing w:after="0"/>
      </w:pPr>
      <w:r>
        <w:t>Some opti</w:t>
      </w:r>
      <w:r w:rsidR="00160259">
        <w:t xml:space="preserve">ons for this band n71 + band </w:t>
      </w:r>
      <w:proofErr w:type="spellStart"/>
      <w:r w:rsidR="00160259">
        <w:t>nX</w:t>
      </w:r>
      <w:proofErr w:type="spellEnd"/>
      <w:r>
        <w:t xml:space="preserve"> approach are described in Figure 1 at the bottom and some related filter implementations </w:t>
      </w:r>
      <w:r w:rsidR="000F3D01">
        <w:t>are also discussed in Table 1</w:t>
      </w:r>
      <w:r w:rsidR="00177039">
        <w:t>.</w:t>
      </w:r>
    </w:p>
    <w:p w14:paraId="6F800EC6" w14:textId="77777777" w:rsidR="000F3D01" w:rsidRDefault="000F3D01" w:rsidP="00E25B41">
      <w:pPr>
        <w:spacing w:after="0"/>
      </w:pPr>
    </w:p>
    <w:p w14:paraId="6D751767" w14:textId="3848BB9A" w:rsidR="000F3D01" w:rsidRPr="000F3D01" w:rsidRDefault="000F3D01" w:rsidP="000F3D01">
      <w:pPr>
        <w:spacing w:after="0"/>
        <w:rPr>
          <w:b/>
        </w:rPr>
      </w:pPr>
      <w:r w:rsidRPr="000F3D01">
        <w:rPr>
          <w:b/>
        </w:rPr>
        <w:t xml:space="preserve">Observations on </w:t>
      </w:r>
      <w:r w:rsidR="00177039">
        <w:rPr>
          <w:b/>
        </w:rPr>
        <w:t>a</w:t>
      </w:r>
      <w:r w:rsidRPr="000F3D01">
        <w:rPr>
          <w:b/>
        </w:rPr>
        <w:t>lternative solutions</w:t>
      </w:r>
      <w:r>
        <w:rPr>
          <w:b/>
        </w:rPr>
        <w:t xml:space="preserve"> using band n71 definition plus additional </w:t>
      </w:r>
      <w:proofErr w:type="gramStart"/>
      <w:r>
        <w:rPr>
          <w:b/>
        </w:rPr>
        <w:t>band</w:t>
      </w:r>
      <w:r w:rsidRPr="000F3D01">
        <w:rPr>
          <w:b/>
        </w:rPr>
        <w:t xml:space="preserve"> :</w:t>
      </w:r>
      <w:proofErr w:type="gramEnd"/>
    </w:p>
    <w:p w14:paraId="61E55CFD" w14:textId="2A4A2CFC" w:rsidR="000F3D01" w:rsidRPr="000F3D01" w:rsidRDefault="000F3D01" w:rsidP="000F3D01">
      <w:pPr>
        <w:pStyle w:val="ListParagraph"/>
        <w:numPr>
          <w:ilvl w:val="0"/>
          <w:numId w:val="48"/>
        </w:numPr>
        <w:spacing w:after="0"/>
        <w:rPr>
          <w:b/>
        </w:rPr>
      </w:pPr>
      <w:r w:rsidRPr="000F3D01">
        <w:rPr>
          <w:b/>
        </w:rPr>
        <w:t>All these solutions are assuming band 71 filter a</w:t>
      </w:r>
      <w:r w:rsidR="00177039">
        <w:rPr>
          <w:b/>
        </w:rPr>
        <w:t xml:space="preserve">s is plus an additional band </w:t>
      </w:r>
      <w:proofErr w:type="spellStart"/>
      <w:r w:rsidR="00177039">
        <w:rPr>
          <w:b/>
        </w:rPr>
        <w:t>nX</w:t>
      </w:r>
      <w:proofErr w:type="spellEnd"/>
      <w:r w:rsidRPr="000F3D01">
        <w:rPr>
          <w:b/>
        </w:rPr>
        <w:t xml:space="preserve"> filter with lower complexity and cost that covers the same spectrum than the full</w:t>
      </w:r>
      <w:r w:rsidR="00177039">
        <w:rPr>
          <w:b/>
        </w:rPr>
        <w:t xml:space="preserve"> (options 3,4,6) or dual (option 5)</w:t>
      </w:r>
      <w:r w:rsidRPr="000F3D01">
        <w:rPr>
          <w:b/>
        </w:rPr>
        <w:t xml:space="preserve"> duplexer</w:t>
      </w:r>
      <w:r w:rsidR="00177039">
        <w:rPr>
          <w:b/>
        </w:rPr>
        <w:t xml:space="preserve"> </w:t>
      </w:r>
      <w:r w:rsidRPr="000F3D01">
        <w:rPr>
          <w:b/>
        </w:rPr>
        <w:t>approach</w:t>
      </w:r>
      <w:r w:rsidR="00177039">
        <w:rPr>
          <w:b/>
        </w:rPr>
        <w:t>es</w:t>
      </w:r>
      <w:r w:rsidRPr="000F3D01">
        <w:rPr>
          <w:b/>
        </w:rPr>
        <w:t xml:space="preserve"> </w:t>
      </w:r>
    </w:p>
    <w:p w14:paraId="6B70B19E" w14:textId="48D8EFE8" w:rsidR="000F3D01" w:rsidRDefault="000F3D01" w:rsidP="000F3D01">
      <w:pPr>
        <w:pStyle w:val="ListParagraph"/>
        <w:numPr>
          <w:ilvl w:val="0"/>
          <w:numId w:val="48"/>
        </w:numPr>
        <w:spacing w:after="0"/>
        <w:rPr>
          <w:b/>
        </w:rPr>
      </w:pPr>
      <w:r w:rsidRPr="000F3D01">
        <w:rPr>
          <w:b/>
        </w:rPr>
        <w:t xml:space="preserve">All </w:t>
      </w:r>
      <w:r w:rsidR="00177039">
        <w:rPr>
          <w:b/>
        </w:rPr>
        <w:t xml:space="preserve">of </w:t>
      </w:r>
      <w:r w:rsidRPr="000F3D01">
        <w:rPr>
          <w:b/>
        </w:rPr>
        <w:t>these solutions are such that the BS can operate using a two band approach or can directly use the 600MHz extended spectrum</w:t>
      </w:r>
    </w:p>
    <w:p w14:paraId="1F921C0A" w14:textId="493065CE" w:rsidR="000F3D01" w:rsidRPr="000F3D01" w:rsidRDefault="000F3D01" w:rsidP="000F3D01">
      <w:pPr>
        <w:pStyle w:val="ListParagraph"/>
        <w:numPr>
          <w:ilvl w:val="0"/>
          <w:numId w:val="48"/>
        </w:numPr>
        <w:spacing w:after="0"/>
        <w:rPr>
          <w:b/>
        </w:rPr>
      </w:pPr>
      <w:r>
        <w:rPr>
          <w:b/>
        </w:rPr>
        <w:t>All legacy UEs covering band n71can address the new demand from day one for 35 MHz</w:t>
      </w:r>
    </w:p>
    <w:p w14:paraId="6B1AB38F" w14:textId="6F92F930" w:rsidR="000F3D01" w:rsidRDefault="000F3D01" w:rsidP="000F3D01">
      <w:pPr>
        <w:pStyle w:val="ListParagraph"/>
        <w:numPr>
          <w:ilvl w:val="0"/>
          <w:numId w:val="48"/>
        </w:numPr>
        <w:spacing w:after="0"/>
        <w:rPr>
          <w:b/>
        </w:rPr>
      </w:pPr>
      <w:r>
        <w:rPr>
          <w:b/>
        </w:rPr>
        <w:t xml:space="preserve">Option </w:t>
      </w:r>
      <w:r w:rsidR="00CF7988">
        <w:rPr>
          <w:b/>
        </w:rPr>
        <w:t>3</w:t>
      </w:r>
      <w:r w:rsidR="00177039">
        <w:rPr>
          <w:b/>
        </w:rPr>
        <w:t>: Band n71 + Band X</w:t>
      </w:r>
      <w:r>
        <w:rPr>
          <w:b/>
        </w:rPr>
        <w:t xml:space="preserve"> using extended n28A UL + 5MHz SDL:</w:t>
      </w:r>
    </w:p>
    <w:p w14:paraId="78495900" w14:textId="51BD93E8" w:rsidR="000F3D01" w:rsidRDefault="000F3D01" w:rsidP="000F3D01">
      <w:pPr>
        <w:pStyle w:val="ListParagraph"/>
        <w:numPr>
          <w:ilvl w:val="1"/>
          <w:numId w:val="48"/>
        </w:numPr>
        <w:spacing w:after="0"/>
        <w:rPr>
          <w:b/>
        </w:rPr>
      </w:pPr>
      <w:r>
        <w:rPr>
          <w:b/>
        </w:rPr>
        <w:t xml:space="preserve">From Table 1 it can be seen that this is an easy extension </w:t>
      </w:r>
      <w:r w:rsidR="00B300C8">
        <w:rPr>
          <w:b/>
        </w:rPr>
        <w:t xml:space="preserve">for band n28A duplexer </w:t>
      </w:r>
      <w:r>
        <w:rPr>
          <w:b/>
        </w:rPr>
        <w:t>that was already assumed for the support of band 68 [</w:t>
      </w:r>
      <w:r w:rsidRPr="000F3D01">
        <w:rPr>
          <w:b/>
        </w:rPr>
        <w:t>3]</w:t>
      </w:r>
      <w:r w:rsidR="00B300C8">
        <w:rPr>
          <w:b/>
        </w:rPr>
        <w:t>, additionally the small SDL band can tri-</w:t>
      </w:r>
      <w:proofErr w:type="spellStart"/>
      <w:r w:rsidR="00B300C8">
        <w:rPr>
          <w:b/>
        </w:rPr>
        <w:t>plexed</w:t>
      </w:r>
      <w:proofErr w:type="spellEnd"/>
    </w:p>
    <w:p w14:paraId="1882C38E" w14:textId="3892C431" w:rsidR="000F3D01" w:rsidRDefault="00B300C8" w:rsidP="000F3D01">
      <w:pPr>
        <w:pStyle w:val="ListParagraph"/>
        <w:numPr>
          <w:ilvl w:val="1"/>
          <w:numId w:val="48"/>
        </w:numPr>
        <w:spacing w:after="0"/>
        <w:rPr>
          <w:b/>
        </w:rPr>
      </w:pPr>
      <w:r>
        <w:rPr>
          <w:b/>
        </w:rPr>
        <w:lastRenderedPageBreak/>
        <w:t>Although this enable</w:t>
      </w:r>
      <w:r w:rsidR="00177039">
        <w:rPr>
          <w:b/>
        </w:rPr>
        <w:t>s</w:t>
      </w:r>
      <w:r>
        <w:rPr>
          <w:b/>
        </w:rPr>
        <w:t xml:space="preserve"> only a</w:t>
      </w:r>
      <w:r w:rsidR="00177039">
        <w:rPr>
          <w:b/>
        </w:rPr>
        <w:t>n additional</w:t>
      </w:r>
      <w:r>
        <w:rPr>
          <w:b/>
        </w:rPr>
        <w:t xml:space="preserve"> 5MHz channel, it is a very simple and low cost addition that does not reduce any flexibility within the main 35MHz of band n71 </w:t>
      </w:r>
    </w:p>
    <w:p w14:paraId="3393AD54" w14:textId="26E4F793" w:rsidR="00B300C8" w:rsidRDefault="00B300C8" w:rsidP="000F3D01">
      <w:pPr>
        <w:pStyle w:val="ListParagraph"/>
        <w:numPr>
          <w:ilvl w:val="1"/>
          <w:numId w:val="48"/>
        </w:numPr>
        <w:spacing w:after="0"/>
        <w:rPr>
          <w:b/>
        </w:rPr>
      </w:pPr>
      <w:r>
        <w:rPr>
          <w:b/>
        </w:rPr>
        <w:t xml:space="preserve">For the BS addressing only 5MHz UL next to the potential DTV channels makes their protection easier, it can also be used for </w:t>
      </w:r>
      <w:proofErr w:type="spellStart"/>
      <w:r>
        <w:rPr>
          <w:b/>
        </w:rPr>
        <w:t>IoT</w:t>
      </w:r>
      <w:proofErr w:type="spellEnd"/>
      <w:r>
        <w:rPr>
          <w:b/>
        </w:rPr>
        <w:t xml:space="preserve"> deployments</w:t>
      </w:r>
    </w:p>
    <w:p w14:paraId="2100C264" w14:textId="4FA6253E" w:rsidR="00B300C8" w:rsidRDefault="00B300C8" w:rsidP="00B300C8">
      <w:pPr>
        <w:pStyle w:val="ListParagraph"/>
        <w:numPr>
          <w:ilvl w:val="0"/>
          <w:numId w:val="48"/>
        </w:numPr>
        <w:spacing w:after="0"/>
        <w:rPr>
          <w:b/>
        </w:rPr>
      </w:pPr>
      <w:r>
        <w:rPr>
          <w:b/>
        </w:rPr>
        <w:t xml:space="preserve">Option </w:t>
      </w:r>
      <w:r w:rsidR="00CF7988">
        <w:rPr>
          <w:b/>
        </w:rPr>
        <w:t>4</w:t>
      </w:r>
      <w:r w:rsidR="00177039">
        <w:rPr>
          <w:b/>
        </w:rPr>
        <w:t>: Band n71 + Band X</w:t>
      </w:r>
      <w:r>
        <w:rPr>
          <w:b/>
        </w:rPr>
        <w:t xml:space="preserve"> using band n85 UL + 5MHz SDL:</w:t>
      </w:r>
    </w:p>
    <w:p w14:paraId="34E808DE" w14:textId="32D74444" w:rsidR="00B300C8" w:rsidRDefault="00B300C8" w:rsidP="000F3D01">
      <w:pPr>
        <w:pStyle w:val="ListParagraph"/>
        <w:numPr>
          <w:ilvl w:val="1"/>
          <w:numId w:val="48"/>
        </w:numPr>
        <w:spacing w:after="0"/>
        <w:rPr>
          <w:b/>
        </w:rPr>
      </w:pPr>
      <w:r>
        <w:rPr>
          <w:b/>
        </w:rPr>
        <w:t>This option has exactly the same attribute</w:t>
      </w:r>
      <w:r w:rsidR="00177039">
        <w:rPr>
          <w:b/>
        </w:rPr>
        <w:t>s</w:t>
      </w:r>
      <w:r>
        <w:rPr>
          <w:b/>
        </w:rPr>
        <w:t xml:space="preserve"> </w:t>
      </w:r>
      <w:r w:rsidR="00177039">
        <w:rPr>
          <w:b/>
        </w:rPr>
        <w:t>as</w:t>
      </w:r>
      <w:r>
        <w:rPr>
          <w:b/>
        </w:rPr>
        <w:t xml:space="preserve"> </w:t>
      </w:r>
      <w:r w:rsidR="00177039">
        <w:rPr>
          <w:b/>
        </w:rPr>
        <w:t>O</w:t>
      </w:r>
      <w:r>
        <w:rPr>
          <w:b/>
        </w:rPr>
        <w:t>ption 1 but uses a U</w:t>
      </w:r>
      <w:r w:rsidR="00177039">
        <w:rPr>
          <w:b/>
        </w:rPr>
        <w:t>.</w:t>
      </w:r>
      <w:r>
        <w:rPr>
          <w:b/>
        </w:rPr>
        <w:t>S</w:t>
      </w:r>
      <w:r w:rsidR="00177039">
        <w:rPr>
          <w:b/>
        </w:rPr>
        <w:t>.</w:t>
      </w:r>
      <w:r>
        <w:rPr>
          <w:b/>
        </w:rPr>
        <w:t xml:space="preserve"> band filter that already covers the 5MHz UL and should be the mainstream replacement for n12</w:t>
      </w:r>
    </w:p>
    <w:p w14:paraId="41AF820E" w14:textId="6E924855" w:rsidR="00D35E49" w:rsidRDefault="00D35E49" w:rsidP="00D35E49">
      <w:pPr>
        <w:pStyle w:val="ListParagraph"/>
        <w:numPr>
          <w:ilvl w:val="0"/>
          <w:numId w:val="48"/>
        </w:numPr>
        <w:spacing w:after="0"/>
        <w:rPr>
          <w:b/>
        </w:rPr>
      </w:pPr>
      <w:r>
        <w:rPr>
          <w:b/>
        </w:rPr>
        <w:t xml:space="preserve">Option </w:t>
      </w:r>
      <w:r w:rsidR="00CF7988">
        <w:rPr>
          <w:b/>
        </w:rPr>
        <w:t>5</w:t>
      </w:r>
      <w:r w:rsidR="00177039">
        <w:rPr>
          <w:b/>
        </w:rPr>
        <w:t xml:space="preserve">: band n71 + FDD band </w:t>
      </w:r>
      <w:proofErr w:type="spellStart"/>
      <w:r w:rsidR="00177039">
        <w:rPr>
          <w:b/>
        </w:rPr>
        <w:t>nX</w:t>
      </w:r>
      <w:proofErr w:type="spellEnd"/>
      <w:r>
        <w:rPr>
          <w:b/>
        </w:rPr>
        <w:t xml:space="preserve"> with 6MHz gap </w:t>
      </w:r>
      <w:r w:rsidR="00177039">
        <w:rPr>
          <w:b/>
        </w:rPr>
        <w:t xml:space="preserve">between bands </w:t>
      </w:r>
      <w:r>
        <w:rPr>
          <w:b/>
        </w:rPr>
        <w:t>based on 5MHz shifted n71B duplexer</w:t>
      </w:r>
    </w:p>
    <w:p w14:paraId="051D3C84" w14:textId="3C02F3A7" w:rsidR="00D35E49" w:rsidRDefault="00D35E49" w:rsidP="00D35E49">
      <w:pPr>
        <w:pStyle w:val="ListParagraph"/>
        <w:numPr>
          <w:ilvl w:val="1"/>
          <w:numId w:val="48"/>
        </w:numPr>
        <w:spacing w:after="0"/>
        <w:rPr>
          <w:b/>
        </w:rPr>
      </w:pPr>
      <w:r>
        <w:rPr>
          <w:b/>
        </w:rPr>
        <w:t>Additional FDD band is low complexity and offers 20MHz overlap with band n71 but with moderate bandwidth and easy duplexing</w:t>
      </w:r>
    </w:p>
    <w:p w14:paraId="22F0D537" w14:textId="71FB2EC0" w:rsidR="00D35E49" w:rsidRDefault="00D35E49" w:rsidP="00D35E49">
      <w:pPr>
        <w:pStyle w:val="ListParagraph"/>
        <w:numPr>
          <w:ilvl w:val="1"/>
          <w:numId w:val="48"/>
        </w:numPr>
        <w:spacing w:after="0"/>
        <w:rPr>
          <w:b/>
        </w:rPr>
      </w:pPr>
      <w:r>
        <w:rPr>
          <w:b/>
        </w:rPr>
        <w:t>To avoid any impact to band n71 and its duplexer design the additional FDD band must accept a relaxed band prote</w:t>
      </w:r>
      <w:r w:rsidR="00177039">
        <w:rPr>
          <w:b/>
        </w:rPr>
        <w:t>ction level for the upper 5 MHz</w:t>
      </w:r>
    </w:p>
    <w:p w14:paraId="0DDC98AA" w14:textId="4C3D8132" w:rsidR="003F7F83" w:rsidRDefault="003F7F83" w:rsidP="003F7F83">
      <w:pPr>
        <w:pStyle w:val="ListParagraph"/>
        <w:numPr>
          <w:ilvl w:val="0"/>
          <w:numId w:val="48"/>
        </w:numPr>
        <w:spacing w:after="0"/>
        <w:rPr>
          <w:b/>
        </w:rPr>
      </w:pPr>
      <w:r>
        <w:rPr>
          <w:b/>
        </w:rPr>
        <w:t xml:space="preserve">Option </w:t>
      </w:r>
      <w:r w:rsidR="00CF7988">
        <w:rPr>
          <w:b/>
        </w:rPr>
        <w:t>6</w:t>
      </w:r>
      <w:r w:rsidR="00177039">
        <w:rPr>
          <w:b/>
        </w:rPr>
        <w:t xml:space="preserve">: band n71 + FDD band </w:t>
      </w:r>
      <w:proofErr w:type="spellStart"/>
      <w:r w:rsidR="00177039">
        <w:rPr>
          <w:b/>
        </w:rPr>
        <w:t>nX</w:t>
      </w:r>
      <w:proofErr w:type="spellEnd"/>
      <w:r w:rsidR="00D35E49">
        <w:rPr>
          <w:b/>
        </w:rPr>
        <w:t xml:space="preserve"> with 11MHz gap</w:t>
      </w:r>
      <w:r w:rsidR="00177039">
        <w:rPr>
          <w:b/>
        </w:rPr>
        <w:t xml:space="preserve"> between bands</w:t>
      </w:r>
    </w:p>
    <w:p w14:paraId="62D95B7E" w14:textId="1CDD5D72" w:rsidR="003F7F83" w:rsidRDefault="003F7F83" w:rsidP="003F7F83">
      <w:pPr>
        <w:pStyle w:val="ListParagraph"/>
        <w:numPr>
          <w:ilvl w:val="1"/>
          <w:numId w:val="48"/>
        </w:numPr>
        <w:spacing w:after="0"/>
        <w:rPr>
          <w:b/>
        </w:rPr>
      </w:pPr>
      <w:r>
        <w:rPr>
          <w:b/>
        </w:rPr>
        <w:t>Additional FDD band is low complexity and can offer some overlap with band n71 but with moderate bandwidth and easy duplexing</w:t>
      </w:r>
    </w:p>
    <w:p w14:paraId="280D2F53" w14:textId="7CEDD7AA" w:rsidR="003F7F83" w:rsidRDefault="003F7F83" w:rsidP="003F7F83">
      <w:pPr>
        <w:pStyle w:val="ListParagraph"/>
        <w:numPr>
          <w:ilvl w:val="1"/>
          <w:numId w:val="48"/>
        </w:numPr>
        <w:spacing w:after="0"/>
        <w:rPr>
          <w:b/>
        </w:rPr>
      </w:pPr>
      <w:r>
        <w:rPr>
          <w:b/>
        </w:rPr>
        <w:t>BW of 20</w:t>
      </w:r>
      <w:r w:rsidR="00177039">
        <w:rPr>
          <w:b/>
        </w:rPr>
        <w:t>-25</w:t>
      </w:r>
      <w:r>
        <w:rPr>
          <w:b/>
        </w:rPr>
        <w:t>MHz seems a good starting point</w:t>
      </w:r>
    </w:p>
    <w:p w14:paraId="73568D2B" w14:textId="1FC0E897" w:rsidR="003F7F83" w:rsidRDefault="003F7F83" w:rsidP="003F7F83">
      <w:pPr>
        <w:pStyle w:val="ListParagraph"/>
        <w:numPr>
          <w:ilvl w:val="1"/>
          <w:numId w:val="48"/>
        </w:numPr>
        <w:spacing w:after="0"/>
        <w:rPr>
          <w:b/>
        </w:rPr>
      </w:pPr>
      <w:r>
        <w:rPr>
          <w:b/>
        </w:rPr>
        <w:t>To accommodate the overlap</w:t>
      </w:r>
      <w:r w:rsidR="00177039">
        <w:rPr>
          <w:b/>
        </w:rPr>
        <w:t>,</w:t>
      </w:r>
      <w:r>
        <w:rPr>
          <w:b/>
        </w:rPr>
        <w:t xml:space="preserve"> a different duplex dista</w:t>
      </w:r>
      <w:r w:rsidR="00177039">
        <w:rPr>
          <w:b/>
        </w:rPr>
        <w:t xml:space="preserve">nce is needed within n71, if </w:t>
      </w:r>
      <w:proofErr w:type="spellStart"/>
      <w:r w:rsidR="00177039">
        <w:rPr>
          <w:b/>
        </w:rPr>
        <w:t>nX</w:t>
      </w:r>
      <w:proofErr w:type="spellEnd"/>
      <w:r>
        <w:rPr>
          <w:b/>
        </w:rPr>
        <w:t xml:space="preserve"> is 20MHz BW (15MHz overlap) duplex distance in n71 becomes -31MHz versus -46MHz while BW becomes 20MHz so there is some trade-off between the BW of the additional band versus spectrum left for n71. Note that this may be addressed </w:t>
      </w:r>
      <w:r w:rsidR="00C51521">
        <w:rPr>
          <w:b/>
        </w:rPr>
        <w:t>with some level of flexibility. This is anyhow true for the dual duplexer approach provided</w:t>
      </w:r>
    </w:p>
    <w:p w14:paraId="7FF3B803" w14:textId="77777777" w:rsidR="002953CF" w:rsidRDefault="00C51521" w:rsidP="00C51521">
      <w:pPr>
        <w:pStyle w:val="ListParagraph"/>
        <w:numPr>
          <w:ilvl w:val="0"/>
          <w:numId w:val="48"/>
        </w:numPr>
        <w:spacing w:after="0"/>
        <w:rPr>
          <w:b/>
        </w:rPr>
      </w:pPr>
      <w:r>
        <w:rPr>
          <w:b/>
        </w:rPr>
        <w:t xml:space="preserve">It is to be noted that </w:t>
      </w:r>
      <w:r w:rsidR="00D35E49">
        <w:rPr>
          <w:b/>
        </w:rPr>
        <w:t xml:space="preserve">option </w:t>
      </w:r>
      <w:r w:rsidR="00CF7988">
        <w:rPr>
          <w:b/>
        </w:rPr>
        <w:t>3</w:t>
      </w:r>
      <w:r w:rsidR="00D35E49">
        <w:rPr>
          <w:b/>
        </w:rPr>
        <w:t xml:space="preserve">, </w:t>
      </w:r>
      <w:r w:rsidR="00CF7988">
        <w:rPr>
          <w:b/>
        </w:rPr>
        <w:t>4</w:t>
      </w:r>
      <w:r w:rsidR="00D35E49">
        <w:rPr>
          <w:b/>
        </w:rPr>
        <w:t xml:space="preserve"> and </w:t>
      </w:r>
      <w:r w:rsidR="00CF7988">
        <w:rPr>
          <w:b/>
        </w:rPr>
        <w:t>6</w:t>
      </w:r>
      <w:r>
        <w:rPr>
          <w:b/>
        </w:rPr>
        <w:t xml:space="preserve"> are compatible with a later implementation with a single 2x40MHz duplexer</w:t>
      </w:r>
      <w:r w:rsidR="00CF7988">
        <w:rPr>
          <w:b/>
        </w:rPr>
        <w:t xml:space="preserve"> (option 1)</w:t>
      </w:r>
      <w:r>
        <w:rPr>
          <w:b/>
        </w:rPr>
        <w:t xml:space="preserve"> once technology make it possible at reasonable extra cost and without impacting </w:t>
      </w:r>
      <w:r w:rsidR="00114107">
        <w:rPr>
          <w:b/>
        </w:rPr>
        <w:t xml:space="preserve">the legacy band n71 performance. </w:t>
      </w:r>
    </w:p>
    <w:p w14:paraId="7FF9BE13" w14:textId="43DE14EA" w:rsidR="003F7F83" w:rsidRDefault="00114107" w:rsidP="00C51521">
      <w:pPr>
        <w:pStyle w:val="ListParagraph"/>
        <w:numPr>
          <w:ilvl w:val="0"/>
          <w:numId w:val="48"/>
        </w:numPr>
        <w:spacing w:after="0"/>
        <w:rPr>
          <w:b/>
        </w:rPr>
      </w:pPr>
      <w:r>
        <w:rPr>
          <w:b/>
        </w:rPr>
        <w:t>T</w:t>
      </w:r>
      <w:r w:rsidR="00D35E49">
        <w:rPr>
          <w:b/>
        </w:rPr>
        <w:t xml:space="preserve">his is not the case for option </w:t>
      </w:r>
      <w:r w:rsidR="00CF7988">
        <w:rPr>
          <w:b/>
        </w:rPr>
        <w:t>5</w:t>
      </w:r>
      <w:r w:rsidR="00D35E49">
        <w:rPr>
          <w:b/>
        </w:rPr>
        <w:t xml:space="preserve"> </w:t>
      </w:r>
      <w:r w:rsidR="002953CF">
        <w:rPr>
          <w:b/>
        </w:rPr>
        <w:t xml:space="preserve">similar to option 2 </w:t>
      </w:r>
      <w:r w:rsidR="00D35E49">
        <w:rPr>
          <w:b/>
        </w:rPr>
        <w:t>with the very challenging 6MHz gap</w:t>
      </w:r>
      <w:r w:rsidR="00CF7988">
        <w:rPr>
          <w:b/>
        </w:rPr>
        <w:t xml:space="preserve"> </w:t>
      </w:r>
      <w:r w:rsidR="002953CF">
        <w:rPr>
          <w:b/>
        </w:rPr>
        <w:t>between bands (but can be managed with relaxed spec) but is able to reuse TRX RX and LO as is</w:t>
      </w:r>
    </w:p>
    <w:p w14:paraId="697EF239" w14:textId="77777777" w:rsidR="007F7FD7" w:rsidRDefault="007F7FD7" w:rsidP="007F7FD7">
      <w:pPr>
        <w:spacing w:after="0"/>
        <w:rPr>
          <w:b/>
        </w:rPr>
      </w:pPr>
    </w:p>
    <w:p w14:paraId="38D9A729" w14:textId="351F3DD8" w:rsidR="007F7FD7" w:rsidRPr="007F7FD7" w:rsidRDefault="007F7FD7" w:rsidP="007F7FD7">
      <w:pPr>
        <w:spacing w:after="0"/>
      </w:pPr>
      <w:r w:rsidRPr="007F7FD7">
        <w:t>Table 2 summarizes these additional to n71 band options with their filter implementation</w:t>
      </w:r>
      <w:r w:rsidR="00E76305">
        <w:t xml:space="preserve"> and pros and cons.</w:t>
      </w:r>
    </w:p>
    <w:p w14:paraId="6A7B227B" w14:textId="556954B3" w:rsidR="007F7FD7" w:rsidRDefault="007F7FD7" w:rsidP="007F7FD7">
      <w:pPr>
        <w:pStyle w:val="Caption"/>
        <w:keepNext/>
        <w:jc w:val="center"/>
      </w:pPr>
      <w:r>
        <w:t xml:space="preserve">Table </w:t>
      </w:r>
      <w:r w:rsidR="002E600D">
        <w:fldChar w:fldCharType="begin"/>
      </w:r>
      <w:r w:rsidR="002E600D">
        <w:instrText xml:space="preserve"> SEQ Table \* ARABIC </w:instrText>
      </w:r>
      <w:r w:rsidR="002E600D">
        <w:fldChar w:fldCharType="separate"/>
      </w:r>
      <w:r>
        <w:rPr>
          <w:noProof/>
        </w:rPr>
        <w:t>2</w:t>
      </w:r>
      <w:r w:rsidR="002E600D">
        <w:rPr>
          <w:noProof/>
        </w:rPr>
        <w:fldChar w:fldCharType="end"/>
      </w:r>
      <w:r>
        <w:t>: n71 band addition options</w:t>
      </w:r>
    </w:p>
    <w:tbl>
      <w:tblPr>
        <w:tblStyle w:val="TableGrid"/>
        <w:tblW w:w="10377" w:type="dxa"/>
        <w:jc w:val="center"/>
        <w:tblLayout w:type="fixed"/>
        <w:tblLook w:val="04A0" w:firstRow="1" w:lastRow="0" w:firstColumn="1" w:lastColumn="0" w:noHBand="0" w:noVBand="1"/>
      </w:tblPr>
      <w:tblGrid>
        <w:gridCol w:w="1368"/>
        <w:gridCol w:w="1530"/>
        <w:gridCol w:w="964"/>
        <w:gridCol w:w="1080"/>
        <w:gridCol w:w="866"/>
        <w:gridCol w:w="896"/>
        <w:gridCol w:w="3673"/>
      </w:tblGrid>
      <w:tr w:rsidR="007F7FD7" w:rsidRPr="00A26119" w14:paraId="5B2148F0" w14:textId="66AAA9CE" w:rsidTr="002953CF">
        <w:trPr>
          <w:jc w:val="center"/>
        </w:trPr>
        <w:tc>
          <w:tcPr>
            <w:tcW w:w="1368" w:type="dxa"/>
          </w:tcPr>
          <w:p w14:paraId="639B83BB" w14:textId="76CFDBE6" w:rsidR="00A26119" w:rsidRPr="00A26119" w:rsidRDefault="00A26119" w:rsidP="00114107">
            <w:pPr>
              <w:spacing w:after="0"/>
              <w:rPr>
                <w:rFonts w:asciiTheme="minorHAnsi" w:hAnsiTheme="minorHAnsi"/>
                <w:sz w:val="18"/>
              </w:rPr>
            </w:pPr>
            <w:r w:rsidRPr="00A26119">
              <w:rPr>
                <w:rFonts w:asciiTheme="minorHAnsi" w:hAnsiTheme="minorHAnsi"/>
                <w:sz w:val="18"/>
              </w:rPr>
              <w:t>Option for additional band</w:t>
            </w:r>
          </w:p>
        </w:tc>
        <w:tc>
          <w:tcPr>
            <w:tcW w:w="1530" w:type="dxa"/>
          </w:tcPr>
          <w:p w14:paraId="60199963" w14:textId="763A013E" w:rsidR="00A26119" w:rsidRPr="00A26119" w:rsidRDefault="00A26119" w:rsidP="00114107">
            <w:pPr>
              <w:spacing w:after="0"/>
              <w:rPr>
                <w:rFonts w:asciiTheme="minorHAnsi" w:hAnsiTheme="minorHAnsi"/>
                <w:sz w:val="18"/>
              </w:rPr>
            </w:pPr>
            <w:r w:rsidRPr="00A26119">
              <w:rPr>
                <w:rFonts w:asciiTheme="minorHAnsi" w:hAnsiTheme="minorHAnsi"/>
                <w:sz w:val="18"/>
              </w:rPr>
              <w:t xml:space="preserve">Additional band filter </w:t>
            </w:r>
          </w:p>
        </w:tc>
        <w:tc>
          <w:tcPr>
            <w:tcW w:w="964" w:type="dxa"/>
          </w:tcPr>
          <w:p w14:paraId="511E5FDA" w14:textId="60520B17" w:rsidR="00A26119" w:rsidRPr="00A26119" w:rsidRDefault="00A26119" w:rsidP="00177039">
            <w:pPr>
              <w:spacing w:after="0"/>
              <w:rPr>
                <w:rFonts w:asciiTheme="minorHAnsi" w:hAnsiTheme="minorHAnsi"/>
                <w:sz w:val="18"/>
              </w:rPr>
            </w:pPr>
            <w:r w:rsidRPr="00A26119">
              <w:rPr>
                <w:rFonts w:asciiTheme="minorHAnsi" w:hAnsiTheme="minorHAnsi"/>
                <w:sz w:val="18"/>
              </w:rPr>
              <w:t xml:space="preserve">Band </w:t>
            </w:r>
            <w:proofErr w:type="spellStart"/>
            <w:r w:rsidRPr="00A26119">
              <w:rPr>
                <w:rFonts w:asciiTheme="minorHAnsi" w:hAnsiTheme="minorHAnsi"/>
                <w:sz w:val="18"/>
              </w:rPr>
              <w:t>nX</w:t>
            </w:r>
            <w:proofErr w:type="spellEnd"/>
            <w:r w:rsidRPr="00A26119">
              <w:rPr>
                <w:rFonts w:asciiTheme="minorHAnsi" w:hAnsiTheme="minorHAnsi"/>
                <w:sz w:val="18"/>
              </w:rPr>
              <w:t xml:space="preserve"> UL</w:t>
            </w:r>
            <w:r w:rsidR="007F7FD7">
              <w:rPr>
                <w:rFonts w:asciiTheme="minorHAnsi" w:hAnsiTheme="minorHAnsi"/>
                <w:sz w:val="18"/>
              </w:rPr>
              <w:t xml:space="preserve"> [MHz]</w:t>
            </w:r>
          </w:p>
        </w:tc>
        <w:tc>
          <w:tcPr>
            <w:tcW w:w="1080" w:type="dxa"/>
          </w:tcPr>
          <w:p w14:paraId="46806D96" w14:textId="77777777" w:rsidR="00A26119" w:rsidRDefault="00A26119" w:rsidP="00177039">
            <w:pPr>
              <w:spacing w:after="0"/>
              <w:rPr>
                <w:rFonts w:asciiTheme="minorHAnsi" w:hAnsiTheme="minorHAnsi"/>
                <w:sz w:val="18"/>
              </w:rPr>
            </w:pPr>
            <w:r w:rsidRPr="00A26119">
              <w:rPr>
                <w:rFonts w:asciiTheme="minorHAnsi" w:hAnsiTheme="minorHAnsi"/>
                <w:sz w:val="18"/>
              </w:rPr>
              <w:t xml:space="preserve">Band </w:t>
            </w:r>
            <w:proofErr w:type="spellStart"/>
            <w:r w:rsidRPr="00A26119">
              <w:rPr>
                <w:rFonts w:asciiTheme="minorHAnsi" w:hAnsiTheme="minorHAnsi"/>
                <w:sz w:val="18"/>
              </w:rPr>
              <w:t>nX</w:t>
            </w:r>
            <w:proofErr w:type="spellEnd"/>
            <w:r w:rsidRPr="00A26119">
              <w:rPr>
                <w:rFonts w:asciiTheme="minorHAnsi" w:hAnsiTheme="minorHAnsi"/>
                <w:sz w:val="18"/>
              </w:rPr>
              <w:t xml:space="preserve"> DL</w:t>
            </w:r>
          </w:p>
          <w:p w14:paraId="155015D3" w14:textId="47F8F37A" w:rsidR="007F7FD7" w:rsidRPr="00A26119" w:rsidRDefault="007F7FD7" w:rsidP="00177039">
            <w:pPr>
              <w:spacing w:after="0"/>
              <w:rPr>
                <w:rFonts w:asciiTheme="minorHAnsi" w:hAnsiTheme="minorHAnsi"/>
                <w:sz w:val="18"/>
              </w:rPr>
            </w:pPr>
            <w:r>
              <w:rPr>
                <w:rFonts w:asciiTheme="minorHAnsi" w:hAnsiTheme="minorHAnsi"/>
                <w:sz w:val="18"/>
              </w:rPr>
              <w:t>[MHz]</w:t>
            </w:r>
          </w:p>
        </w:tc>
        <w:tc>
          <w:tcPr>
            <w:tcW w:w="866" w:type="dxa"/>
          </w:tcPr>
          <w:p w14:paraId="6A663A95" w14:textId="1FA59432" w:rsidR="00A26119" w:rsidRDefault="007F7FD7" w:rsidP="007F7FD7">
            <w:pPr>
              <w:spacing w:after="0"/>
              <w:rPr>
                <w:rFonts w:asciiTheme="minorHAnsi" w:hAnsiTheme="minorHAnsi"/>
                <w:sz w:val="18"/>
              </w:rPr>
            </w:pPr>
            <w:r>
              <w:rPr>
                <w:rFonts w:asciiTheme="minorHAnsi" w:hAnsiTheme="minorHAnsi"/>
                <w:sz w:val="18"/>
              </w:rPr>
              <w:t>n71-nX</w:t>
            </w:r>
          </w:p>
          <w:p w14:paraId="3C61FB25" w14:textId="6EE257A5" w:rsidR="007F7FD7" w:rsidRPr="00A26119" w:rsidRDefault="007F7FD7" w:rsidP="007F7FD7">
            <w:pPr>
              <w:spacing w:after="0"/>
              <w:rPr>
                <w:rFonts w:asciiTheme="minorHAnsi" w:hAnsiTheme="minorHAnsi"/>
                <w:sz w:val="18"/>
              </w:rPr>
            </w:pPr>
            <w:r>
              <w:rPr>
                <w:rFonts w:asciiTheme="minorHAnsi" w:hAnsiTheme="minorHAnsi"/>
                <w:sz w:val="18"/>
              </w:rPr>
              <w:t>Gap</w:t>
            </w:r>
          </w:p>
        </w:tc>
        <w:tc>
          <w:tcPr>
            <w:tcW w:w="896" w:type="dxa"/>
          </w:tcPr>
          <w:p w14:paraId="15EC9CD3" w14:textId="05F594A6" w:rsidR="00A26119" w:rsidRPr="00A26119" w:rsidRDefault="00A26119" w:rsidP="00177039">
            <w:pPr>
              <w:spacing w:after="0"/>
              <w:rPr>
                <w:rFonts w:asciiTheme="minorHAnsi" w:hAnsiTheme="minorHAnsi"/>
                <w:sz w:val="18"/>
              </w:rPr>
            </w:pPr>
            <w:r>
              <w:rPr>
                <w:rFonts w:asciiTheme="minorHAnsi" w:hAnsiTheme="minorHAnsi"/>
                <w:sz w:val="18"/>
              </w:rPr>
              <w:t>Overlap with n71</w:t>
            </w:r>
          </w:p>
        </w:tc>
        <w:tc>
          <w:tcPr>
            <w:tcW w:w="3673" w:type="dxa"/>
          </w:tcPr>
          <w:p w14:paraId="3C413162" w14:textId="668E9BAD" w:rsidR="00A26119" w:rsidRPr="00A26119" w:rsidRDefault="00A26119" w:rsidP="00177039">
            <w:pPr>
              <w:spacing w:after="0"/>
              <w:rPr>
                <w:rFonts w:asciiTheme="minorHAnsi" w:hAnsiTheme="minorHAnsi"/>
                <w:sz w:val="18"/>
              </w:rPr>
            </w:pPr>
            <w:r>
              <w:rPr>
                <w:rFonts w:asciiTheme="minorHAnsi" w:hAnsiTheme="minorHAnsi"/>
                <w:sz w:val="18"/>
              </w:rPr>
              <w:t>Comment</w:t>
            </w:r>
          </w:p>
        </w:tc>
      </w:tr>
      <w:tr w:rsidR="00A26119" w:rsidRPr="00A26119" w14:paraId="630A1711" w14:textId="2C104582" w:rsidTr="002953CF">
        <w:trPr>
          <w:jc w:val="center"/>
        </w:trPr>
        <w:tc>
          <w:tcPr>
            <w:tcW w:w="1368" w:type="dxa"/>
          </w:tcPr>
          <w:p w14:paraId="26F81820" w14:textId="1F33F7D9" w:rsidR="00A26119" w:rsidRPr="00A26119" w:rsidRDefault="00A26119" w:rsidP="00177039">
            <w:pPr>
              <w:spacing w:after="0"/>
              <w:rPr>
                <w:rFonts w:asciiTheme="minorHAnsi" w:hAnsiTheme="minorHAnsi"/>
                <w:sz w:val="18"/>
              </w:rPr>
            </w:pPr>
            <w:r w:rsidRPr="00A26119">
              <w:rPr>
                <w:rFonts w:asciiTheme="minorHAnsi" w:hAnsiTheme="minorHAnsi"/>
                <w:sz w:val="18"/>
              </w:rPr>
              <w:t>Option 3</w:t>
            </w:r>
          </w:p>
        </w:tc>
        <w:tc>
          <w:tcPr>
            <w:tcW w:w="1530" w:type="dxa"/>
          </w:tcPr>
          <w:p w14:paraId="16C23D8C" w14:textId="67ADEDFD" w:rsidR="00A26119" w:rsidRPr="00A26119" w:rsidRDefault="00A26119" w:rsidP="00E76305">
            <w:pPr>
              <w:spacing w:after="0"/>
              <w:rPr>
                <w:rFonts w:asciiTheme="minorHAnsi" w:hAnsiTheme="minorHAnsi"/>
                <w:sz w:val="18"/>
              </w:rPr>
            </w:pPr>
            <w:r w:rsidRPr="00A26119">
              <w:rPr>
                <w:rFonts w:asciiTheme="minorHAnsi" w:hAnsiTheme="minorHAnsi"/>
                <w:sz w:val="18"/>
              </w:rPr>
              <w:t>n28A</w:t>
            </w:r>
            <w:r w:rsidR="00E76305">
              <w:rPr>
                <w:rFonts w:asciiTheme="minorHAnsi" w:hAnsiTheme="minorHAnsi"/>
                <w:sz w:val="18"/>
              </w:rPr>
              <w:t>+</w:t>
            </w:r>
            <w:r w:rsidRPr="00A26119">
              <w:rPr>
                <w:rFonts w:asciiTheme="minorHAnsi" w:hAnsiTheme="minorHAnsi"/>
                <w:sz w:val="18"/>
              </w:rPr>
              <w:t xml:space="preserve"> UL + </w:t>
            </w:r>
            <w:r>
              <w:rPr>
                <w:rFonts w:asciiTheme="minorHAnsi" w:hAnsiTheme="minorHAnsi"/>
                <w:sz w:val="18"/>
              </w:rPr>
              <w:t>S</w:t>
            </w:r>
            <w:r w:rsidRPr="00A26119">
              <w:rPr>
                <w:rFonts w:asciiTheme="minorHAnsi" w:hAnsiTheme="minorHAnsi"/>
                <w:sz w:val="18"/>
              </w:rPr>
              <w:t>DL</w:t>
            </w:r>
          </w:p>
        </w:tc>
        <w:tc>
          <w:tcPr>
            <w:tcW w:w="964" w:type="dxa"/>
            <w:vMerge w:val="restart"/>
          </w:tcPr>
          <w:p w14:paraId="2EE452E7" w14:textId="77777777" w:rsidR="00A26119" w:rsidRPr="00A26119" w:rsidRDefault="00A26119" w:rsidP="00177039">
            <w:pPr>
              <w:spacing w:after="0"/>
              <w:rPr>
                <w:rFonts w:asciiTheme="minorHAnsi" w:hAnsiTheme="minorHAnsi"/>
                <w:sz w:val="18"/>
              </w:rPr>
            </w:pPr>
            <w:r w:rsidRPr="00A26119">
              <w:rPr>
                <w:rFonts w:asciiTheme="minorHAnsi" w:hAnsiTheme="minorHAnsi"/>
                <w:sz w:val="18"/>
              </w:rPr>
              <w:t xml:space="preserve">SUL </w:t>
            </w:r>
          </w:p>
          <w:p w14:paraId="34BFE6FF" w14:textId="34A15CF2" w:rsidR="00A26119" w:rsidRPr="00A26119" w:rsidRDefault="00A26119" w:rsidP="007F7FD7">
            <w:pPr>
              <w:spacing w:after="0"/>
              <w:rPr>
                <w:rFonts w:asciiTheme="minorHAnsi" w:hAnsiTheme="minorHAnsi"/>
                <w:sz w:val="18"/>
              </w:rPr>
            </w:pPr>
            <w:r w:rsidRPr="00A26119">
              <w:rPr>
                <w:rFonts w:asciiTheme="minorHAnsi" w:hAnsiTheme="minorHAnsi"/>
                <w:sz w:val="18"/>
              </w:rPr>
              <w:t>698-703</w:t>
            </w:r>
          </w:p>
        </w:tc>
        <w:tc>
          <w:tcPr>
            <w:tcW w:w="1080" w:type="dxa"/>
            <w:vMerge w:val="restart"/>
          </w:tcPr>
          <w:p w14:paraId="2863FCED" w14:textId="77777777" w:rsidR="00A26119" w:rsidRPr="00A26119" w:rsidRDefault="00A26119" w:rsidP="00177039">
            <w:pPr>
              <w:spacing w:after="0"/>
              <w:rPr>
                <w:rFonts w:asciiTheme="minorHAnsi" w:hAnsiTheme="minorHAnsi"/>
                <w:sz w:val="18"/>
              </w:rPr>
            </w:pPr>
            <w:r w:rsidRPr="00A26119">
              <w:rPr>
                <w:rFonts w:asciiTheme="minorHAnsi" w:hAnsiTheme="minorHAnsi"/>
                <w:sz w:val="18"/>
              </w:rPr>
              <w:t>SDL</w:t>
            </w:r>
          </w:p>
          <w:p w14:paraId="410D94E3" w14:textId="2D7790A6" w:rsidR="00A26119" w:rsidRPr="00A26119" w:rsidRDefault="00A26119" w:rsidP="007F7FD7">
            <w:pPr>
              <w:spacing w:after="0"/>
              <w:rPr>
                <w:rFonts w:asciiTheme="minorHAnsi" w:hAnsiTheme="minorHAnsi"/>
                <w:sz w:val="18"/>
              </w:rPr>
            </w:pPr>
            <w:r w:rsidRPr="00A26119">
              <w:rPr>
                <w:rFonts w:asciiTheme="minorHAnsi" w:hAnsiTheme="minorHAnsi"/>
                <w:sz w:val="18"/>
              </w:rPr>
              <w:t>612-617</w:t>
            </w:r>
          </w:p>
        </w:tc>
        <w:tc>
          <w:tcPr>
            <w:tcW w:w="866" w:type="dxa"/>
            <w:vMerge w:val="restart"/>
          </w:tcPr>
          <w:p w14:paraId="4115908C" w14:textId="51306EDE" w:rsidR="00A26119" w:rsidRPr="00A26119" w:rsidRDefault="00A26119" w:rsidP="00177039">
            <w:pPr>
              <w:spacing w:after="0"/>
              <w:rPr>
                <w:rFonts w:asciiTheme="minorHAnsi" w:hAnsiTheme="minorHAnsi"/>
                <w:sz w:val="18"/>
              </w:rPr>
            </w:pPr>
            <w:r w:rsidRPr="00A26119">
              <w:rPr>
                <w:rFonts w:asciiTheme="minorHAnsi" w:hAnsiTheme="minorHAnsi"/>
                <w:sz w:val="18"/>
              </w:rPr>
              <w:t>11 MHz</w:t>
            </w:r>
          </w:p>
        </w:tc>
        <w:tc>
          <w:tcPr>
            <w:tcW w:w="896" w:type="dxa"/>
            <w:vMerge w:val="restart"/>
          </w:tcPr>
          <w:p w14:paraId="73571AA8" w14:textId="4A1A0F9E" w:rsidR="00A26119" w:rsidRPr="00A26119" w:rsidRDefault="00A26119" w:rsidP="00177039">
            <w:pPr>
              <w:spacing w:after="0"/>
              <w:rPr>
                <w:rFonts w:asciiTheme="minorHAnsi" w:hAnsiTheme="minorHAnsi"/>
                <w:sz w:val="18"/>
              </w:rPr>
            </w:pPr>
            <w:r>
              <w:rPr>
                <w:rFonts w:asciiTheme="minorHAnsi" w:hAnsiTheme="minorHAnsi"/>
                <w:sz w:val="18"/>
              </w:rPr>
              <w:t>0 MHz</w:t>
            </w:r>
          </w:p>
        </w:tc>
        <w:tc>
          <w:tcPr>
            <w:tcW w:w="3673" w:type="dxa"/>
            <w:vMerge w:val="restart"/>
          </w:tcPr>
          <w:p w14:paraId="0A945087" w14:textId="77777777" w:rsidR="00E76305" w:rsidRDefault="00E76305" w:rsidP="007F7FD7">
            <w:pPr>
              <w:spacing w:after="0"/>
              <w:rPr>
                <w:rFonts w:asciiTheme="minorHAnsi" w:hAnsiTheme="minorHAnsi"/>
                <w:sz w:val="18"/>
              </w:rPr>
            </w:pPr>
            <w:r>
              <w:rPr>
                <w:rFonts w:asciiTheme="minorHAnsi" w:hAnsiTheme="minorHAnsi"/>
                <w:sz w:val="18"/>
              </w:rPr>
              <w:t>+full reuse of n71</w:t>
            </w:r>
          </w:p>
          <w:p w14:paraId="47B8F91F" w14:textId="0C11D1D7" w:rsidR="00A26119" w:rsidRDefault="002953CF" w:rsidP="007F7FD7">
            <w:pPr>
              <w:spacing w:after="0"/>
              <w:rPr>
                <w:rFonts w:asciiTheme="minorHAnsi" w:hAnsiTheme="minorHAnsi"/>
                <w:sz w:val="18"/>
              </w:rPr>
            </w:pPr>
            <w:r>
              <w:rPr>
                <w:rFonts w:asciiTheme="minorHAnsi" w:hAnsiTheme="minorHAnsi"/>
                <w:sz w:val="18"/>
              </w:rPr>
              <w:t xml:space="preserve">+ very </w:t>
            </w:r>
            <w:r w:rsidR="007F7FD7">
              <w:rPr>
                <w:rFonts w:asciiTheme="minorHAnsi" w:hAnsiTheme="minorHAnsi"/>
                <w:sz w:val="18"/>
              </w:rPr>
              <w:t>small additional cost</w:t>
            </w:r>
            <w:r>
              <w:rPr>
                <w:rFonts w:asciiTheme="minorHAnsi" w:hAnsiTheme="minorHAnsi"/>
                <w:sz w:val="18"/>
              </w:rPr>
              <w:t>/size,</w:t>
            </w:r>
            <w:r w:rsidR="007F7FD7">
              <w:rPr>
                <w:rFonts w:asciiTheme="minorHAnsi" w:hAnsiTheme="minorHAnsi"/>
                <w:sz w:val="18"/>
              </w:rPr>
              <w:t xml:space="preserve"> easily feasible</w:t>
            </w:r>
          </w:p>
          <w:p w14:paraId="2ACDC995" w14:textId="22ABD0CA" w:rsidR="002953CF" w:rsidRDefault="002953CF" w:rsidP="007F7FD7">
            <w:pPr>
              <w:spacing w:after="0"/>
              <w:rPr>
                <w:rFonts w:asciiTheme="minorHAnsi" w:hAnsiTheme="minorHAnsi"/>
                <w:sz w:val="18"/>
              </w:rPr>
            </w:pPr>
            <w:r>
              <w:rPr>
                <w:rFonts w:asciiTheme="minorHAnsi" w:hAnsiTheme="minorHAnsi"/>
                <w:sz w:val="18"/>
              </w:rPr>
              <w:t>-limited to 5MHz, need triplexer</w:t>
            </w:r>
          </w:p>
          <w:p w14:paraId="07475BF4" w14:textId="2137963C" w:rsidR="002953CF" w:rsidRPr="00A26119" w:rsidRDefault="002953CF" w:rsidP="007F7FD7">
            <w:pPr>
              <w:spacing w:after="0"/>
              <w:rPr>
                <w:rFonts w:asciiTheme="minorHAnsi" w:hAnsiTheme="minorHAnsi"/>
                <w:sz w:val="18"/>
              </w:rPr>
            </w:pPr>
            <w:r>
              <w:rPr>
                <w:rFonts w:asciiTheme="minorHAnsi" w:hAnsiTheme="minorHAnsi"/>
                <w:sz w:val="18"/>
              </w:rPr>
              <w:t>-extends UE receiver and LO BW</w:t>
            </w:r>
          </w:p>
        </w:tc>
      </w:tr>
      <w:tr w:rsidR="00A26119" w:rsidRPr="00A26119" w14:paraId="68B4172B" w14:textId="579F5D4E" w:rsidTr="002953CF">
        <w:trPr>
          <w:jc w:val="center"/>
        </w:trPr>
        <w:tc>
          <w:tcPr>
            <w:tcW w:w="1368" w:type="dxa"/>
          </w:tcPr>
          <w:p w14:paraId="1523D001" w14:textId="76E20256" w:rsidR="00A26119" w:rsidRPr="00A26119" w:rsidRDefault="00A26119" w:rsidP="00177039">
            <w:pPr>
              <w:spacing w:after="0"/>
              <w:rPr>
                <w:rFonts w:asciiTheme="minorHAnsi" w:hAnsiTheme="minorHAnsi"/>
                <w:sz w:val="18"/>
              </w:rPr>
            </w:pPr>
            <w:r w:rsidRPr="00A26119">
              <w:rPr>
                <w:rFonts w:asciiTheme="minorHAnsi" w:hAnsiTheme="minorHAnsi"/>
                <w:sz w:val="18"/>
              </w:rPr>
              <w:t>Option 4</w:t>
            </w:r>
          </w:p>
        </w:tc>
        <w:tc>
          <w:tcPr>
            <w:tcW w:w="1530" w:type="dxa"/>
          </w:tcPr>
          <w:p w14:paraId="19EF6E43" w14:textId="7B8FB49E" w:rsidR="00A26119" w:rsidRPr="00A26119" w:rsidRDefault="00A26119" w:rsidP="00A26119">
            <w:pPr>
              <w:spacing w:after="0"/>
              <w:rPr>
                <w:rFonts w:asciiTheme="minorHAnsi" w:hAnsiTheme="minorHAnsi"/>
                <w:sz w:val="18"/>
              </w:rPr>
            </w:pPr>
            <w:r w:rsidRPr="00A26119">
              <w:rPr>
                <w:rFonts w:asciiTheme="minorHAnsi" w:hAnsiTheme="minorHAnsi"/>
                <w:sz w:val="18"/>
              </w:rPr>
              <w:t>n85 UL</w:t>
            </w:r>
            <w:r>
              <w:rPr>
                <w:rFonts w:asciiTheme="minorHAnsi" w:hAnsiTheme="minorHAnsi"/>
                <w:sz w:val="18"/>
              </w:rPr>
              <w:t xml:space="preserve"> </w:t>
            </w:r>
            <w:r w:rsidRPr="00A26119">
              <w:rPr>
                <w:rFonts w:asciiTheme="minorHAnsi" w:hAnsiTheme="minorHAnsi"/>
                <w:sz w:val="18"/>
              </w:rPr>
              <w:t xml:space="preserve">+SDL </w:t>
            </w:r>
          </w:p>
        </w:tc>
        <w:tc>
          <w:tcPr>
            <w:tcW w:w="964" w:type="dxa"/>
            <w:vMerge/>
          </w:tcPr>
          <w:p w14:paraId="1165C726" w14:textId="1F19E2F3" w:rsidR="00A26119" w:rsidRPr="00A26119" w:rsidRDefault="00A26119" w:rsidP="00177039">
            <w:pPr>
              <w:spacing w:after="0"/>
              <w:rPr>
                <w:rFonts w:asciiTheme="minorHAnsi" w:hAnsiTheme="minorHAnsi"/>
                <w:sz w:val="18"/>
              </w:rPr>
            </w:pPr>
          </w:p>
        </w:tc>
        <w:tc>
          <w:tcPr>
            <w:tcW w:w="1080" w:type="dxa"/>
            <w:vMerge/>
          </w:tcPr>
          <w:p w14:paraId="0895C93C" w14:textId="514D4BC7" w:rsidR="00A26119" w:rsidRPr="00A26119" w:rsidRDefault="00A26119" w:rsidP="00177039">
            <w:pPr>
              <w:spacing w:after="0"/>
              <w:rPr>
                <w:rFonts w:asciiTheme="minorHAnsi" w:hAnsiTheme="minorHAnsi"/>
                <w:sz w:val="18"/>
              </w:rPr>
            </w:pPr>
          </w:p>
        </w:tc>
        <w:tc>
          <w:tcPr>
            <w:tcW w:w="866" w:type="dxa"/>
            <w:vMerge/>
          </w:tcPr>
          <w:p w14:paraId="7555C0C2" w14:textId="687014FB" w:rsidR="00A26119" w:rsidRPr="00A26119" w:rsidRDefault="00A26119" w:rsidP="00177039">
            <w:pPr>
              <w:spacing w:after="0"/>
              <w:rPr>
                <w:rFonts w:asciiTheme="minorHAnsi" w:hAnsiTheme="minorHAnsi"/>
                <w:sz w:val="18"/>
              </w:rPr>
            </w:pPr>
          </w:p>
        </w:tc>
        <w:tc>
          <w:tcPr>
            <w:tcW w:w="896" w:type="dxa"/>
            <w:vMerge/>
          </w:tcPr>
          <w:p w14:paraId="75D0DAFE" w14:textId="77777777" w:rsidR="00A26119" w:rsidRPr="00A26119" w:rsidRDefault="00A26119" w:rsidP="00177039">
            <w:pPr>
              <w:spacing w:after="0"/>
              <w:rPr>
                <w:rFonts w:asciiTheme="minorHAnsi" w:hAnsiTheme="minorHAnsi"/>
                <w:sz w:val="18"/>
              </w:rPr>
            </w:pPr>
          </w:p>
        </w:tc>
        <w:tc>
          <w:tcPr>
            <w:tcW w:w="3673" w:type="dxa"/>
            <w:vMerge/>
          </w:tcPr>
          <w:p w14:paraId="17CB65FC" w14:textId="77777777" w:rsidR="00A26119" w:rsidRPr="00A26119" w:rsidRDefault="00A26119" w:rsidP="00177039">
            <w:pPr>
              <w:spacing w:after="0"/>
              <w:rPr>
                <w:rFonts w:asciiTheme="minorHAnsi" w:hAnsiTheme="minorHAnsi"/>
                <w:sz w:val="18"/>
              </w:rPr>
            </w:pPr>
          </w:p>
        </w:tc>
      </w:tr>
      <w:tr w:rsidR="007F7FD7" w:rsidRPr="00A26119" w14:paraId="3FEFD481" w14:textId="7114368E" w:rsidTr="002953CF">
        <w:trPr>
          <w:jc w:val="center"/>
        </w:trPr>
        <w:tc>
          <w:tcPr>
            <w:tcW w:w="1368" w:type="dxa"/>
          </w:tcPr>
          <w:p w14:paraId="5FE9C328" w14:textId="262E4884" w:rsidR="00A26119" w:rsidRPr="00A26119" w:rsidRDefault="00A26119" w:rsidP="00A26119">
            <w:pPr>
              <w:spacing w:after="0"/>
              <w:rPr>
                <w:rFonts w:asciiTheme="minorHAnsi" w:hAnsiTheme="minorHAnsi"/>
                <w:sz w:val="18"/>
              </w:rPr>
            </w:pPr>
            <w:r w:rsidRPr="00A26119">
              <w:rPr>
                <w:rFonts w:asciiTheme="minorHAnsi" w:hAnsiTheme="minorHAnsi"/>
                <w:sz w:val="18"/>
              </w:rPr>
              <w:t>Option 5</w:t>
            </w:r>
          </w:p>
        </w:tc>
        <w:tc>
          <w:tcPr>
            <w:tcW w:w="1530" w:type="dxa"/>
          </w:tcPr>
          <w:p w14:paraId="25F0BD02" w14:textId="403918F3" w:rsidR="00A26119" w:rsidRPr="00A26119" w:rsidRDefault="007F7FD7" w:rsidP="007F7FD7">
            <w:pPr>
              <w:spacing w:after="0"/>
              <w:rPr>
                <w:rFonts w:asciiTheme="minorHAnsi" w:hAnsiTheme="minorHAnsi"/>
                <w:sz w:val="18"/>
              </w:rPr>
            </w:pPr>
            <w:r>
              <w:rPr>
                <w:rFonts w:asciiTheme="minorHAnsi" w:hAnsiTheme="minorHAnsi"/>
                <w:sz w:val="18"/>
              </w:rPr>
              <w:t>n71B with 5MHz shift</w:t>
            </w:r>
          </w:p>
        </w:tc>
        <w:tc>
          <w:tcPr>
            <w:tcW w:w="964" w:type="dxa"/>
          </w:tcPr>
          <w:p w14:paraId="44E33151" w14:textId="77777777" w:rsidR="00A26119" w:rsidRDefault="007F7FD7" w:rsidP="00177039">
            <w:pPr>
              <w:spacing w:after="0"/>
              <w:rPr>
                <w:rFonts w:asciiTheme="minorHAnsi" w:hAnsiTheme="minorHAnsi"/>
                <w:sz w:val="18"/>
              </w:rPr>
            </w:pPr>
            <w:r>
              <w:rPr>
                <w:rFonts w:asciiTheme="minorHAnsi" w:hAnsiTheme="minorHAnsi"/>
                <w:sz w:val="18"/>
              </w:rPr>
              <w:t>FDD</w:t>
            </w:r>
          </w:p>
          <w:p w14:paraId="1F8FC9A6" w14:textId="76B04059" w:rsidR="007F7FD7" w:rsidRPr="00A26119" w:rsidRDefault="007F7FD7" w:rsidP="007F7FD7">
            <w:pPr>
              <w:spacing w:after="0"/>
              <w:rPr>
                <w:rFonts w:asciiTheme="minorHAnsi" w:hAnsiTheme="minorHAnsi"/>
                <w:sz w:val="18"/>
              </w:rPr>
            </w:pPr>
            <w:r>
              <w:rPr>
                <w:rFonts w:asciiTheme="minorHAnsi" w:hAnsiTheme="minorHAnsi"/>
                <w:sz w:val="18"/>
              </w:rPr>
              <w:t>632-657</w:t>
            </w:r>
          </w:p>
        </w:tc>
        <w:tc>
          <w:tcPr>
            <w:tcW w:w="1080" w:type="dxa"/>
          </w:tcPr>
          <w:p w14:paraId="4A4C290C" w14:textId="77777777" w:rsidR="00A26119" w:rsidRDefault="007F7FD7" w:rsidP="00177039">
            <w:pPr>
              <w:spacing w:after="0"/>
              <w:rPr>
                <w:rFonts w:asciiTheme="minorHAnsi" w:hAnsiTheme="minorHAnsi"/>
                <w:sz w:val="18"/>
              </w:rPr>
            </w:pPr>
            <w:r>
              <w:rPr>
                <w:rFonts w:asciiTheme="minorHAnsi" w:hAnsiTheme="minorHAnsi"/>
                <w:sz w:val="18"/>
              </w:rPr>
              <w:t>FDD</w:t>
            </w:r>
          </w:p>
          <w:p w14:paraId="6A37A990" w14:textId="5EF4F6E3" w:rsidR="007F7FD7" w:rsidRPr="00A26119" w:rsidRDefault="007F7FD7" w:rsidP="007F7FD7">
            <w:pPr>
              <w:spacing w:after="0"/>
              <w:rPr>
                <w:rFonts w:asciiTheme="minorHAnsi" w:hAnsiTheme="minorHAnsi"/>
                <w:sz w:val="18"/>
              </w:rPr>
            </w:pPr>
            <w:r>
              <w:rPr>
                <w:rFonts w:asciiTheme="minorHAnsi" w:hAnsiTheme="minorHAnsi"/>
                <w:sz w:val="18"/>
              </w:rPr>
              <w:t>678-703</w:t>
            </w:r>
          </w:p>
        </w:tc>
        <w:tc>
          <w:tcPr>
            <w:tcW w:w="866" w:type="dxa"/>
          </w:tcPr>
          <w:p w14:paraId="7470E55B" w14:textId="2247E37E" w:rsidR="00A26119" w:rsidRPr="00A26119" w:rsidRDefault="007F7FD7" w:rsidP="00177039">
            <w:pPr>
              <w:spacing w:after="0"/>
              <w:rPr>
                <w:rFonts w:asciiTheme="minorHAnsi" w:hAnsiTheme="minorHAnsi"/>
                <w:sz w:val="18"/>
              </w:rPr>
            </w:pPr>
            <w:r>
              <w:rPr>
                <w:rFonts w:asciiTheme="minorHAnsi" w:hAnsiTheme="minorHAnsi"/>
                <w:sz w:val="18"/>
              </w:rPr>
              <w:t>6 MHz</w:t>
            </w:r>
          </w:p>
        </w:tc>
        <w:tc>
          <w:tcPr>
            <w:tcW w:w="896" w:type="dxa"/>
          </w:tcPr>
          <w:p w14:paraId="2A1BD16A" w14:textId="6A643B68" w:rsidR="00A26119" w:rsidRPr="00A26119" w:rsidRDefault="007F7FD7" w:rsidP="00177039">
            <w:pPr>
              <w:spacing w:after="0"/>
              <w:rPr>
                <w:rFonts w:asciiTheme="minorHAnsi" w:hAnsiTheme="minorHAnsi"/>
                <w:sz w:val="18"/>
              </w:rPr>
            </w:pPr>
            <w:r>
              <w:rPr>
                <w:rFonts w:asciiTheme="minorHAnsi" w:hAnsiTheme="minorHAnsi"/>
                <w:sz w:val="18"/>
              </w:rPr>
              <w:t>20 MHz</w:t>
            </w:r>
          </w:p>
        </w:tc>
        <w:tc>
          <w:tcPr>
            <w:tcW w:w="3673" w:type="dxa"/>
          </w:tcPr>
          <w:p w14:paraId="57809F64" w14:textId="240ACF4D" w:rsidR="00E76305" w:rsidRDefault="00E76305" w:rsidP="007F7FD7">
            <w:pPr>
              <w:spacing w:after="0"/>
              <w:rPr>
                <w:rFonts w:asciiTheme="minorHAnsi" w:hAnsiTheme="minorHAnsi"/>
                <w:sz w:val="18"/>
              </w:rPr>
            </w:pPr>
            <w:r>
              <w:rPr>
                <w:rFonts w:asciiTheme="minorHAnsi" w:hAnsiTheme="minorHAnsi"/>
                <w:sz w:val="18"/>
              </w:rPr>
              <w:t>+Full reuse of n71</w:t>
            </w:r>
          </w:p>
          <w:p w14:paraId="368C94F8" w14:textId="77777777" w:rsidR="002953CF" w:rsidRDefault="002953CF" w:rsidP="007F7FD7">
            <w:pPr>
              <w:spacing w:after="0"/>
              <w:rPr>
                <w:rFonts w:asciiTheme="minorHAnsi" w:hAnsiTheme="minorHAnsi"/>
                <w:sz w:val="18"/>
              </w:rPr>
            </w:pPr>
            <w:r>
              <w:rPr>
                <w:rFonts w:asciiTheme="minorHAnsi" w:hAnsiTheme="minorHAnsi"/>
                <w:sz w:val="18"/>
              </w:rPr>
              <w:t>+</w:t>
            </w:r>
            <w:r w:rsidR="007F7FD7">
              <w:rPr>
                <w:rFonts w:asciiTheme="minorHAnsi" w:hAnsiTheme="minorHAnsi"/>
                <w:sz w:val="18"/>
              </w:rPr>
              <w:t xml:space="preserve">Easy addition, good channel BW and options together with n71 </w:t>
            </w:r>
          </w:p>
          <w:p w14:paraId="2F7DE6C3" w14:textId="18FD131C" w:rsidR="00A26119" w:rsidRPr="00A26119" w:rsidRDefault="002953CF" w:rsidP="002953CF">
            <w:pPr>
              <w:spacing w:after="0"/>
              <w:rPr>
                <w:rFonts w:asciiTheme="minorHAnsi" w:hAnsiTheme="minorHAnsi"/>
                <w:sz w:val="18"/>
              </w:rPr>
            </w:pPr>
            <w:r>
              <w:rPr>
                <w:rFonts w:asciiTheme="minorHAnsi" w:hAnsiTheme="minorHAnsi"/>
                <w:sz w:val="18"/>
              </w:rPr>
              <w:t>-B</w:t>
            </w:r>
            <w:r w:rsidR="007F7FD7">
              <w:rPr>
                <w:rFonts w:asciiTheme="minorHAnsi" w:hAnsiTheme="minorHAnsi"/>
                <w:sz w:val="18"/>
              </w:rPr>
              <w:t>and protection critical</w:t>
            </w:r>
          </w:p>
        </w:tc>
      </w:tr>
      <w:tr w:rsidR="007F7FD7" w:rsidRPr="00A26119" w14:paraId="5C5A0F5F" w14:textId="0C0AA660" w:rsidTr="002953CF">
        <w:trPr>
          <w:jc w:val="center"/>
        </w:trPr>
        <w:tc>
          <w:tcPr>
            <w:tcW w:w="1368" w:type="dxa"/>
          </w:tcPr>
          <w:p w14:paraId="6EB83B17" w14:textId="771030C3" w:rsidR="00A26119" w:rsidRPr="00A26119" w:rsidRDefault="00A26119" w:rsidP="00E76305">
            <w:pPr>
              <w:spacing w:after="0"/>
              <w:rPr>
                <w:rFonts w:asciiTheme="minorHAnsi" w:hAnsiTheme="minorHAnsi"/>
                <w:sz w:val="18"/>
              </w:rPr>
            </w:pPr>
            <w:r w:rsidRPr="00A26119">
              <w:rPr>
                <w:rFonts w:asciiTheme="minorHAnsi" w:hAnsiTheme="minorHAnsi"/>
                <w:sz w:val="18"/>
              </w:rPr>
              <w:t xml:space="preserve">Option </w:t>
            </w:r>
            <w:r w:rsidR="00E76305">
              <w:rPr>
                <w:rFonts w:asciiTheme="minorHAnsi" w:hAnsiTheme="minorHAnsi"/>
                <w:sz w:val="18"/>
              </w:rPr>
              <w:t>6</w:t>
            </w:r>
          </w:p>
        </w:tc>
        <w:tc>
          <w:tcPr>
            <w:tcW w:w="1530" w:type="dxa"/>
          </w:tcPr>
          <w:p w14:paraId="2CBFE694" w14:textId="7FFB914F" w:rsidR="00A26119" w:rsidRPr="00A26119" w:rsidRDefault="007F7FD7" w:rsidP="00177039">
            <w:pPr>
              <w:spacing w:after="0"/>
              <w:rPr>
                <w:rFonts w:asciiTheme="minorHAnsi" w:hAnsiTheme="minorHAnsi"/>
                <w:sz w:val="18"/>
              </w:rPr>
            </w:pPr>
            <w:r>
              <w:rPr>
                <w:rFonts w:asciiTheme="minorHAnsi" w:hAnsiTheme="minorHAnsi"/>
                <w:sz w:val="18"/>
              </w:rPr>
              <w:t>low complexity duplexer</w:t>
            </w:r>
          </w:p>
        </w:tc>
        <w:tc>
          <w:tcPr>
            <w:tcW w:w="964" w:type="dxa"/>
          </w:tcPr>
          <w:p w14:paraId="173D6C52" w14:textId="77777777" w:rsidR="00A26119" w:rsidRDefault="007F7FD7" w:rsidP="00177039">
            <w:pPr>
              <w:spacing w:after="0"/>
              <w:rPr>
                <w:rFonts w:asciiTheme="minorHAnsi" w:hAnsiTheme="minorHAnsi"/>
                <w:sz w:val="18"/>
              </w:rPr>
            </w:pPr>
            <w:r>
              <w:rPr>
                <w:rFonts w:asciiTheme="minorHAnsi" w:hAnsiTheme="minorHAnsi"/>
                <w:sz w:val="18"/>
              </w:rPr>
              <w:t>FDD</w:t>
            </w:r>
          </w:p>
          <w:p w14:paraId="58FD941B" w14:textId="16CB3EED" w:rsidR="007F7FD7" w:rsidRPr="00A26119" w:rsidRDefault="007F7FD7" w:rsidP="00177039">
            <w:pPr>
              <w:spacing w:after="0"/>
              <w:rPr>
                <w:rFonts w:asciiTheme="minorHAnsi" w:hAnsiTheme="minorHAnsi"/>
                <w:sz w:val="18"/>
              </w:rPr>
            </w:pPr>
            <w:r>
              <w:rPr>
                <w:rFonts w:asciiTheme="minorHAnsi" w:hAnsiTheme="minorHAnsi"/>
                <w:sz w:val="18"/>
              </w:rPr>
              <w:t>XX-703</w:t>
            </w:r>
          </w:p>
        </w:tc>
        <w:tc>
          <w:tcPr>
            <w:tcW w:w="1080" w:type="dxa"/>
          </w:tcPr>
          <w:p w14:paraId="58C5BB17" w14:textId="77777777" w:rsidR="00A26119" w:rsidRDefault="007F7FD7" w:rsidP="00177039">
            <w:pPr>
              <w:spacing w:after="0"/>
              <w:rPr>
                <w:rFonts w:asciiTheme="minorHAnsi" w:hAnsiTheme="minorHAnsi"/>
                <w:sz w:val="18"/>
              </w:rPr>
            </w:pPr>
            <w:r>
              <w:rPr>
                <w:rFonts w:asciiTheme="minorHAnsi" w:hAnsiTheme="minorHAnsi"/>
                <w:sz w:val="18"/>
              </w:rPr>
              <w:t>FDD</w:t>
            </w:r>
          </w:p>
          <w:p w14:paraId="1327AF92" w14:textId="0FAAB26D" w:rsidR="007F7FD7" w:rsidRPr="00A26119" w:rsidRDefault="007F7FD7" w:rsidP="00177039">
            <w:pPr>
              <w:spacing w:after="0"/>
              <w:rPr>
                <w:rFonts w:asciiTheme="minorHAnsi" w:hAnsiTheme="minorHAnsi"/>
                <w:sz w:val="18"/>
              </w:rPr>
            </w:pPr>
            <w:r>
              <w:rPr>
                <w:rFonts w:asciiTheme="minorHAnsi" w:hAnsiTheme="minorHAnsi"/>
                <w:sz w:val="18"/>
              </w:rPr>
              <w:t>612-YY</w:t>
            </w:r>
          </w:p>
        </w:tc>
        <w:tc>
          <w:tcPr>
            <w:tcW w:w="866" w:type="dxa"/>
          </w:tcPr>
          <w:p w14:paraId="74872CC2" w14:textId="3AEF2307" w:rsidR="00A26119" w:rsidRPr="00A26119" w:rsidRDefault="007F7FD7" w:rsidP="00177039">
            <w:pPr>
              <w:spacing w:after="0"/>
              <w:rPr>
                <w:rFonts w:asciiTheme="minorHAnsi" w:hAnsiTheme="minorHAnsi"/>
                <w:sz w:val="18"/>
              </w:rPr>
            </w:pPr>
            <w:r>
              <w:rPr>
                <w:rFonts w:asciiTheme="minorHAnsi" w:hAnsiTheme="minorHAnsi"/>
                <w:sz w:val="18"/>
              </w:rPr>
              <w:t>11 MHz</w:t>
            </w:r>
          </w:p>
        </w:tc>
        <w:tc>
          <w:tcPr>
            <w:tcW w:w="896" w:type="dxa"/>
          </w:tcPr>
          <w:p w14:paraId="00CCFB94" w14:textId="07CD4F34" w:rsidR="00A26119" w:rsidRPr="00A26119" w:rsidRDefault="007F7FD7" w:rsidP="00177039">
            <w:pPr>
              <w:spacing w:after="0"/>
              <w:rPr>
                <w:rFonts w:asciiTheme="minorHAnsi" w:hAnsiTheme="minorHAnsi"/>
                <w:sz w:val="18"/>
              </w:rPr>
            </w:pPr>
            <w:r>
              <w:rPr>
                <w:rFonts w:asciiTheme="minorHAnsi" w:hAnsiTheme="minorHAnsi"/>
                <w:sz w:val="18"/>
              </w:rPr>
              <w:t>15-20 MHz</w:t>
            </w:r>
          </w:p>
        </w:tc>
        <w:tc>
          <w:tcPr>
            <w:tcW w:w="3673" w:type="dxa"/>
          </w:tcPr>
          <w:p w14:paraId="6672FA57" w14:textId="77777777" w:rsidR="002953CF" w:rsidRDefault="002953CF" w:rsidP="00177039">
            <w:pPr>
              <w:spacing w:after="0"/>
              <w:rPr>
                <w:rFonts w:asciiTheme="minorHAnsi" w:hAnsiTheme="minorHAnsi"/>
                <w:sz w:val="18"/>
              </w:rPr>
            </w:pPr>
            <w:r>
              <w:rPr>
                <w:rFonts w:asciiTheme="minorHAnsi" w:hAnsiTheme="minorHAnsi"/>
                <w:sz w:val="18"/>
              </w:rPr>
              <w:t>+Easy addition</w:t>
            </w:r>
          </w:p>
          <w:p w14:paraId="7D730A6B" w14:textId="6E99EB3A" w:rsidR="00A26119" w:rsidRDefault="002953CF" w:rsidP="00177039">
            <w:pPr>
              <w:spacing w:after="0"/>
              <w:rPr>
                <w:rFonts w:asciiTheme="minorHAnsi" w:hAnsiTheme="minorHAnsi"/>
                <w:sz w:val="18"/>
              </w:rPr>
            </w:pPr>
            <w:r>
              <w:rPr>
                <w:rFonts w:asciiTheme="minorHAnsi" w:hAnsiTheme="minorHAnsi"/>
                <w:sz w:val="18"/>
              </w:rPr>
              <w:t>-</w:t>
            </w:r>
            <w:r w:rsidR="00B1233C">
              <w:rPr>
                <w:rFonts w:asciiTheme="minorHAnsi" w:hAnsiTheme="minorHAnsi"/>
                <w:sz w:val="18"/>
              </w:rPr>
              <w:t>dependency between its BW and duplex operation in n71</w:t>
            </w:r>
            <w:r w:rsidR="00E76305">
              <w:rPr>
                <w:rFonts w:asciiTheme="minorHAnsi" w:hAnsiTheme="minorHAnsi"/>
                <w:sz w:val="18"/>
              </w:rPr>
              <w:t xml:space="preserve"> – partial reuse of n71</w:t>
            </w:r>
          </w:p>
          <w:p w14:paraId="0F9D7B0F" w14:textId="331A49A4" w:rsidR="002953CF" w:rsidRPr="00A26119" w:rsidRDefault="002953CF" w:rsidP="00177039">
            <w:pPr>
              <w:spacing w:after="0"/>
              <w:rPr>
                <w:rFonts w:asciiTheme="minorHAnsi" w:hAnsiTheme="minorHAnsi"/>
                <w:sz w:val="18"/>
              </w:rPr>
            </w:pPr>
            <w:r>
              <w:rPr>
                <w:rFonts w:asciiTheme="minorHAnsi" w:hAnsiTheme="minorHAnsi"/>
                <w:sz w:val="18"/>
              </w:rPr>
              <w:t>-extends UE receiver and LO BW</w:t>
            </w:r>
          </w:p>
        </w:tc>
      </w:tr>
    </w:tbl>
    <w:p w14:paraId="2196D927" w14:textId="2A7138F8" w:rsidR="00177039" w:rsidRDefault="00177039" w:rsidP="00177039">
      <w:pPr>
        <w:spacing w:after="0"/>
        <w:rPr>
          <w:b/>
        </w:rPr>
      </w:pPr>
    </w:p>
    <w:p w14:paraId="432BA093" w14:textId="46283751" w:rsidR="00E76305" w:rsidRPr="00E76305" w:rsidRDefault="00E76305" w:rsidP="00177039">
      <w:pPr>
        <w:spacing w:after="0"/>
      </w:pPr>
      <w:r w:rsidRPr="00E76305">
        <w:t>At this time it is difficult to select one of these options and others or slight modifications should not be precluded but re-using band n71 band definition and duplexer and with an additional band is promising in terms of enabling immediate support of 2x35MHz and later support for the additional 5MHz. These option</w:t>
      </w:r>
      <w:r>
        <w:t>s</w:t>
      </w:r>
      <w:r w:rsidRPr="00E76305">
        <w:t xml:space="preserve"> can anyhow be a stepping stone to a </w:t>
      </w:r>
      <w:r>
        <w:t>consolidated band in the future.</w:t>
      </w:r>
    </w:p>
    <w:p w14:paraId="7BBC0B6E" w14:textId="77777777" w:rsidR="00E76305" w:rsidRPr="00177039" w:rsidRDefault="00E76305" w:rsidP="00177039">
      <w:pPr>
        <w:spacing w:after="0"/>
        <w:rPr>
          <w:b/>
        </w:rPr>
      </w:pPr>
    </w:p>
    <w:p w14:paraId="02F05117" w14:textId="77777777" w:rsidR="00C51521" w:rsidRDefault="00C51521" w:rsidP="00E25B41">
      <w:pPr>
        <w:spacing w:after="0"/>
        <w:rPr>
          <w:b/>
          <w:lang w:val="en-CA"/>
        </w:rPr>
      </w:pPr>
      <w:r w:rsidRPr="00C51521">
        <w:rPr>
          <w:b/>
          <w:lang w:val="en-CA"/>
        </w:rPr>
        <w:t>Proposal:</w:t>
      </w:r>
      <w:r>
        <w:rPr>
          <w:b/>
          <w:lang w:val="en-CA"/>
        </w:rPr>
        <w:t xml:space="preserve"> </w:t>
      </w:r>
    </w:p>
    <w:p w14:paraId="18A79EA1" w14:textId="4D89D324" w:rsidR="00C51521" w:rsidRDefault="00C51521" w:rsidP="00C51521">
      <w:pPr>
        <w:pStyle w:val="ListParagraph"/>
        <w:numPr>
          <w:ilvl w:val="0"/>
          <w:numId w:val="49"/>
        </w:numPr>
        <w:spacing w:after="0"/>
        <w:rPr>
          <w:b/>
          <w:lang w:val="en-CA"/>
        </w:rPr>
      </w:pPr>
      <w:r w:rsidRPr="00C51521">
        <w:rPr>
          <w:b/>
          <w:lang w:val="en-CA"/>
        </w:rPr>
        <w:t xml:space="preserve">Alternative solutions </w:t>
      </w:r>
      <w:r>
        <w:rPr>
          <w:b/>
          <w:lang w:val="en-CA"/>
        </w:rPr>
        <w:t>using band n71 as</w:t>
      </w:r>
      <w:r w:rsidR="00114107">
        <w:rPr>
          <w:b/>
          <w:lang w:val="en-CA"/>
        </w:rPr>
        <w:t>-</w:t>
      </w:r>
      <w:r>
        <w:rPr>
          <w:b/>
          <w:lang w:val="en-CA"/>
        </w:rPr>
        <w:t>is plus an additional NR band are studied</w:t>
      </w:r>
    </w:p>
    <w:p w14:paraId="1E9CFF66" w14:textId="6B74C628" w:rsidR="00C51521" w:rsidRDefault="00C51521" w:rsidP="00C51521">
      <w:pPr>
        <w:pStyle w:val="ListParagraph"/>
        <w:numPr>
          <w:ilvl w:val="0"/>
          <w:numId w:val="49"/>
        </w:numPr>
        <w:spacing w:after="0"/>
        <w:rPr>
          <w:b/>
          <w:lang w:val="en-CA"/>
        </w:rPr>
      </w:pPr>
      <w:r>
        <w:rPr>
          <w:b/>
          <w:lang w:val="en-CA"/>
        </w:rPr>
        <w:t xml:space="preserve">Additional </w:t>
      </w:r>
      <w:r w:rsidR="00D35E49">
        <w:rPr>
          <w:b/>
          <w:lang w:val="en-CA"/>
        </w:rPr>
        <w:t xml:space="preserve">band </w:t>
      </w:r>
      <w:r>
        <w:rPr>
          <w:b/>
          <w:lang w:val="en-CA"/>
        </w:rPr>
        <w:t>may reuse existing or extended band for filter implementations</w:t>
      </w:r>
    </w:p>
    <w:p w14:paraId="50F296C8" w14:textId="7E796721" w:rsidR="00C51521" w:rsidRDefault="00C51521" w:rsidP="00C51521">
      <w:pPr>
        <w:pStyle w:val="ListParagraph"/>
        <w:numPr>
          <w:ilvl w:val="0"/>
          <w:numId w:val="49"/>
        </w:numPr>
        <w:spacing w:after="0"/>
        <w:rPr>
          <w:b/>
          <w:lang w:val="en-CA"/>
        </w:rPr>
      </w:pPr>
      <w:r>
        <w:rPr>
          <w:b/>
          <w:lang w:val="en-CA"/>
        </w:rPr>
        <w:t xml:space="preserve">These options </w:t>
      </w:r>
      <w:r w:rsidR="00D35E49">
        <w:rPr>
          <w:b/>
          <w:lang w:val="en-CA"/>
        </w:rPr>
        <w:t xml:space="preserve">except option </w:t>
      </w:r>
      <w:r w:rsidR="00114107">
        <w:rPr>
          <w:b/>
          <w:lang w:val="en-CA"/>
        </w:rPr>
        <w:t>5</w:t>
      </w:r>
      <w:r w:rsidR="00D35E49">
        <w:rPr>
          <w:b/>
          <w:lang w:val="en-CA"/>
        </w:rPr>
        <w:t xml:space="preserve"> </w:t>
      </w:r>
      <w:r>
        <w:rPr>
          <w:b/>
          <w:lang w:val="en-CA"/>
        </w:rPr>
        <w:t xml:space="preserve">do not preclude </w:t>
      </w:r>
      <w:r w:rsidR="00C544B5">
        <w:rPr>
          <w:b/>
          <w:lang w:val="en-CA"/>
        </w:rPr>
        <w:t>the use of a 2x40MHz duplexer once feasible without compromising the performance of band n71</w:t>
      </w:r>
      <w:r w:rsidR="0098346C">
        <w:rPr>
          <w:b/>
          <w:lang w:val="en-CA"/>
        </w:rPr>
        <w:t xml:space="preserve"> while option 5 enables direct reuse of existing UE transceivers</w:t>
      </w:r>
    </w:p>
    <w:p w14:paraId="47291736" w14:textId="688F74E1" w:rsidR="0062729B" w:rsidRPr="00C544B5" w:rsidRDefault="00C544B5" w:rsidP="0062729B">
      <w:pPr>
        <w:pStyle w:val="ListParagraph"/>
        <w:numPr>
          <w:ilvl w:val="0"/>
          <w:numId w:val="49"/>
        </w:numPr>
        <w:spacing w:after="0"/>
        <w:rPr>
          <w:b/>
          <w:lang w:val="en-CA"/>
        </w:rPr>
      </w:pPr>
      <w:r>
        <w:rPr>
          <w:b/>
          <w:lang w:val="en-CA"/>
        </w:rPr>
        <w:t>This approach enables immediate reuse of band n71 without impacting its performance and enables additional 5MH</w:t>
      </w:r>
      <w:r w:rsidR="00135209">
        <w:rPr>
          <w:b/>
          <w:lang w:val="en-CA"/>
        </w:rPr>
        <w:t>z</w:t>
      </w:r>
      <w:r>
        <w:rPr>
          <w:b/>
          <w:lang w:val="en-CA"/>
        </w:rPr>
        <w:t xml:space="preserve"> of spectrum at reasonable additional size and cost.</w:t>
      </w:r>
    </w:p>
    <w:p w14:paraId="7BE54F94" w14:textId="77777777" w:rsidR="00305289" w:rsidRDefault="00305289" w:rsidP="00305289">
      <w:pPr>
        <w:pStyle w:val="Heading1"/>
      </w:pPr>
      <w:r>
        <w:t>Conclusions</w:t>
      </w:r>
    </w:p>
    <w:p w14:paraId="272ACCE4" w14:textId="143785CA" w:rsidR="00305289" w:rsidRDefault="00305289" w:rsidP="00305289">
      <w:pPr>
        <w:spacing w:after="0"/>
        <w:jc w:val="both"/>
      </w:pPr>
      <w:r>
        <w:t xml:space="preserve">In this contribution, we </w:t>
      </w:r>
      <w:r w:rsidR="002F54A3">
        <w:t xml:space="preserve">provide </w:t>
      </w:r>
      <w:r w:rsidR="00C544B5">
        <w:t xml:space="preserve">a high level study of different low band duplexer implementations relevant to the definition of solutions covering the extended 600MHz band. </w:t>
      </w:r>
      <w:proofErr w:type="gramStart"/>
      <w:r w:rsidR="00C544B5">
        <w:t>based</w:t>
      </w:r>
      <w:proofErr w:type="gramEnd"/>
      <w:r w:rsidR="00C544B5">
        <w:t xml:space="preserve"> on this study the following is proposed</w:t>
      </w:r>
      <w:r w:rsidR="00114107">
        <w:t>.</w:t>
      </w:r>
    </w:p>
    <w:p w14:paraId="4AC39613" w14:textId="77777777" w:rsidR="00E76DD8" w:rsidRDefault="00E76DD8" w:rsidP="00305289">
      <w:pPr>
        <w:spacing w:after="0"/>
        <w:jc w:val="both"/>
      </w:pPr>
    </w:p>
    <w:p w14:paraId="5AAC8280" w14:textId="77777777" w:rsidR="00801807" w:rsidRDefault="00801807" w:rsidP="00801807">
      <w:pPr>
        <w:spacing w:after="0"/>
        <w:rPr>
          <w:b/>
          <w:lang w:val="en-CA"/>
        </w:rPr>
      </w:pPr>
      <w:r w:rsidRPr="00C51521">
        <w:rPr>
          <w:b/>
          <w:lang w:val="en-CA"/>
        </w:rPr>
        <w:t>Proposal:</w:t>
      </w:r>
      <w:r>
        <w:rPr>
          <w:b/>
          <w:lang w:val="en-CA"/>
        </w:rPr>
        <w:t xml:space="preserve"> </w:t>
      </w:r>
    </w:p>
    <w:p w14:paraId="27175393" w14:textId="77777777" w:rsidR="00801807" w:rsidRDefault="00801807" w:rsidP="00801807">
      <w:pPr>
        <w:pStyle w:val="ListParagraph"/>
        <w:numPr>
          <w:ilvl w:val="0"/>
          <w:numId w:val="49"/>
        </w:numPr>
        <w:spacing w:after="0"/>
        <w:rPr>
          <w:b/>
          <w:lang w:val="en-CA"/>
        </w:rPr>
      </w:pPr>
      <w:r w:rsidRPr="00C51521">
        <w:rPr>
          <w:b/>
          <w:lang w:val="en-CA"/>
        </w:rPr>
        <w:t xml:space="preserve">Alternative solutions </w:t>
      </w:r>
      <w:r>
        <w:rPr>
          <w:b/>
          <w:lang w:val="en-CA"/>
        </w:rPr>
        <w:t>using band n71 as-is plus an additional NR band are studied</w:t>
      </w:r>
    </w:p>
    <w:p w14:paraId="44EDF788" w14:textId="77777777" w:rsidR="00801807" w:rsidRDefault="00801807" w:rsidP="00801807">
      <w:pPr>
        <w:pStyle w:val="ListParagraph"/>
        <w:numPr>
          <w:ilvl w:val="0"/>
          <w:numId w:val="49"/>
        </w:numPr>
        <w:spacing w:after="0"/>
        <w:rPr>
          <w:b/>
          <w:lang w:val="en-CA"/>
        </w:rPr>
      </w:pPr>
      <w:r>
        <w:rPr>
          <w:b/>
          <w:lang w:val="en-CA"/>
        </w:rPr>
        <w:t>Additional band may reuse existing or extended band for filter implementations</w:t>
      </w:r>
    </w:p>
    <w:p w14:paraId="783E0108" w14:textId="77777777" w:rsidR="00801807" w:rsidRDefault="00801807" w:rsidP="00801807">
      <w:pPr>
        <w:pStyle w:val="ListParagraph"/>
        <w:numPr>
          <w:ilvl w:val="0"/>
          <w:numId w:val="49"/>
        </w:numPr>
        <w:spacing w:after="0"/>
        <w:rPr>
          <w:b/>
          <w:lang w:val="en-CA"/>
        </w:rPr>
      </w:pPr>
      <w:r>
        <w:rPr>
          <w:b/>
          <w:lang w:val="en-CA"/>
        </w:rPr>
        <w:lastRenderedPageBreak/>
        <w:t>These options except option 5 do not preclude the use of a 2x40MHz duplexer once feasible without compromising the performance of band n71 while option 5 enables direct reuse of existing UE transceivers</w:t>
      </w:r>
    </w:p>
    <w:p w14:paraId="7DBA8DEF" w14:textId="77777777" w:rsidR="00801807" w:rsidRPr="00C544B5" w:rsidRDefault="00801807" w:rsidP="00801807">
      <w:pPr>
        <w:pStyle w:val="ListParagraph"/>
        <w:numPr>
          <w:ilvl w:val="0"/>
          <w:numId w:val="49"/>
        </w:numPr>
        <w:spacing w:after="0"/>
        <w:rPr>
          <w:b/>
          <w:lang w:val="en-CA"/>
        </w:rPr>
      </w:pPr>
      <w:r>
        <w:rPr>
          <w:b/>
          <w:lang w:val="en-CA"/>
        </w:rPr>
        <w:t>This approach enables immediate reuse of band n71 without impacting its performance and enables additional 5MHz of spectrum at reasonable additional size and cost.</w:t>
      </w:r>
    </w:p>
    <w:p w14:paraId="03D6921F" w14:textId="77777777" w:rsidR="00F10F97" w:rsidRDefault="007321E3" w:rsidP="00C8525F">
      <w:pPr>
        <w:pStyle w:val="Heading1"/>
        <w:numPr>
          <w:ilvl w:val="0"/>
          <w:numId w:val="0"/>
        </w:numPr>
        <w:jc w:val="both"/>
      </w:pPr>
      <w:r>
        <w:t>R</w:t>
      </w:r>
      <w:r w:rsidR="00F10F97">
        <w:t>eferences</w:t>
      </w:r>
    </w:p>
    <w:p w14:paraId="6CD12A89" w14:textId="7C470145" w:rsidR="00674679" w:rsidRDefault="00674679" w:rsidP="00A43625">
      <w:r>
        <w:t>[1</w:t>
      </w:r>
      <w:r w:rsidRPr="00DD0023">
        <w:t>]</w:t>
      </w:r>
      <w:r>
        <w:t xml:space="preserve"> </w:t>
      </w:r>
      <w:r w:rsidR="0023175D" w:rsidRPr="0023175D">
        <w:t>RP-202924</w:t>
      </w:r>
      <w:r w:rsidR="0023175D">
        <w:t xml:space="preserve"> </w:t>
      </w:r>
      <w:r w:rsidR="0023175D" w:rsidRPr="0023175D">
        <w:t>New SID: Study on extended 600MHz NR band</w:t>
      </w:r>
      <w:r w:rsidR="0023175D">
        <w:t xml:space="preserve">, </w:t>
      </w:r>
      <w:r w:rsidR="0023175D" w:rsidRPr="0023175D">
        <w:t>Spark NZ Ltd</w:t>
      </w:r>
      <w:r w:rsidR="00BD166C">
        <w:t>, RAN</w:t>
      </w:r>
      <w:r>
        <w:t>#9</w:t>
      </w:r>
      <w:r w:rsidR="00BD166C">
        <w:t>0</w:t>
      </w:r>
      <w:r>
        <w:t>e</w:t>
      </w:r>
    </w:p>
    <w:p w14:paraId="0986C142" w14:textId="4F2ACD61" w:rsidR="00A82F2C" w:rsidRDefault="001B39A7" w:rsidP="0023175D">
      <w:pPr>
        <w:rPr>
          <w:lang w:val="en-CA"/>
        </w:rPr>
      </w:pPr>
      <w:r>
        <w:t>[</w:t>
      </w:r>
      <w:r w:rsidR="00674679">
        <w:t>2</w:t>
      </w:r>
      <w:r w:rsidR="00357919" w:rsidRPr="00DD0023">
        <w:t>]</w:t>
      </w:r>
      <w:r w:rsidR="00357919" w:rsidRPr="00DD0023">
        <w:tab/>
      </w:r>
      <w:r w:rsidR="0023175D" w:rsidRPr="0023175D">
        <w:rPr>
          <w:lang w:val="en-CA"/>
        </w:rPr>
        <w:t>R4-1704007 Band 71 UE RF duplexer architecture and REFSENS impact</w:t>
      </w:r>
      <w:r w:rsidR="0023175D">
        <w:rPr>
          <w:lang w:val="en-CA"/>
        </w:rPr>
        <w:t xml:space="preserve">, </w:t>
      </w:r>
      <w:r w:rsidR="0023175D" w:rsidRPr="0023175D">
        <w:rPr>
          <w:lang w:val="en-CA"/>
        </w:rPr>
        <w:t>Skyworks Solutions, Inc.</w:t>
      </w:r>
      <w:r w:rsidR="0023175D">
        <w:rPr>
          <w:lang w:val="en-CA"/>
        </w:rPr>
        <w:t>, RAN4#82b</w:t>
      </w:r>
    </w:p>
    <w:p w14:paraId="1F3150A7" w14:textId="1041075D" w:rsidR="0021315F" w:rsidRPr="00A82F2C" w:rsidRDefault="0021315F" w:rsidP="0023175D">
      <w:pPr>
        <w:rPr>
          <w:lang w:val="en-CA"/>
        </w:rPr>
      </w:pPr>
      <w:r>
        <w:rPr>
          <w:lang w:val="en-CA"/>
        </w:rPr>
        <w:t xml:space="preserve">[3] </w:t>
      </w:r>
      <w:r w:rsidRPr="0021315F">
        <w:rPr>
          <w:lang w:val="en-CA"/>
        </w:rPr>
        <w:t>R4</w:t>
      </w:r>
      <w:r w:rsidRPr="0021315F">
        <w:rPr>
          <w:rFonts w:ascii="MS Mincho" w:eastAsia="MS Mincho" w:hAnsi="MS Mincho" w:cs="MS Mincho" w:hint="eastAsia"/>
          <w:lang w:val="en-CA"/>
        </w:rPr>
        <w:t>‑</w:t>
      </w:r>
      <w:r w:rsidRPr="0021315F">
        <w:rPr>
          <w:lang w:val="en-CA"/>
        </w:rPr>
        <w:t>162656</w:t>
      </w:r>
      <w:r>
        <w:rPr>
          <w:lang w:val="en-CA"/>
        </w:rPr>
        <w:t xml:space="preserve"> </w:t>
      </w:r>
      <w:r w:rsidRPr="0021315F">
        <w:rPr>
          <w:lang w:val="en-CA"/>
        </w:rPr>
        <w:t>B68 Filter Consolidation with B28A and A-MPR</w:t>
      </w:r>
      <w:r>
        <w:rPr>
          <w:lang w:val="en-CA"/>
        </w:rPr>
        <w:t xml:space="preserve">, </w:t>
      </w:r>
      <w:r w:rsidRPr="0023175D">
        <w:rPr>
          <w:lang w:val="en-CA"/>
        </w:rPr>
        <w:t>Skyworks Solutions, Inc.</w:t>
      </w:r>
      <w:r>
        <w:rPr>
          <w:lang w:val="en-CA"/>
        </w:rPr>
        <w:t>, RAN4#78b</w:t>
      </w:r>
    </w:p>
    <w:sectPr w:rsidR="0021315F" w:rsidRPr="00A82F2C" w:rsidSect="00826CB9">
      <w:footerReference w:type="default" r:id="rId10"/>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22C95B" w14:textId="77777777" w:rsidR="002E600D" w:rsidRDefault="002E600D">
      <w:r>
        <w:separator/>
      </w:r>
    </w:p>
  </w:endnote>
  <w:endnote w:type="continuationSeparator" w:id="0">
    <w:p w14:paraId="3B3C50A5" w14:textId="77777777" w:rsidR="002E600D" w:rsidRDefault="002E6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2B6FFD" w:rsidRDefault="002B6FF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20A785" w14:textId="77777777" w:rsidR="002E600D" w:rsidRDefault="002E600D">
      <w:r>
        <w:separator/>
      </w:r>
    </w:p>
  </w:footnote>
  <w:footnote w:type="continuationSeparator" w:id="0">
    <w:p w14:paraId="40F3613C" w14:textId="77777777" w:rsidR="002E600D" w:rsidRDefault="002E60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978E3"/>
    <w:multiLevelType w:val="hybridMultilevel"/>
    <w:tmpl w:val="F41A2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E9096E"/>
    <w:multiLevelType w:val="hybridMultilevel"/>
    <w:tmpl w:val="D8F256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011C5C"/>
    <w:multiLevelType w:val="hybridMultilevel"/>
    <w:tmpl w:val="4E5A3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8278DA"/>
    <w:multiLevelType w:val="hybridMultilevel"/>
    <w:tmpl w:val="4FBE9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561CAE"/>
    <w:multiLevelType w:val="hybridMultilevel"/>
    <w:tmpl w:val="E96C8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nsid w:val="11B16C09"/>
    <w:multiLevelType w:val="hybridMultilevel"/>
    <w:tmpl w:val="78B2D27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17AA1512"/>
    <w:multiLevelType w:val="hybridMultilevel"/>
    <w:tmpl w:val="347CF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33093E"/>
    <w:multiLevelType w:val="hybridMultilevel"/>
    <w:tmpl w:val="70502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9421D0"/>
    <w:multiLevelType w:val="hybridMultilevel"/>
    <w:tmpl w:val="A0B83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1D131E"/>
    <w:multiLevelType w:val="hybridMultilevel"/>
    <w:tmpl w:val="42902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nsid w:val="1F692E8A"/>
    <w:multiLevelType w:val="hybridMultilevel"/>
    <w:tmpl w:val="2474C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8F1015"/>
    <w:multiLevelType w:val="hybridMultilevel"/>
    <w:tmpl w:val="63E0F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4B772D"/>
    <w:multiLevelType w:val="hybridMultilevel"/>
    <w:tmpl w:val="980E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964897"/>
    <w:multiLevelType w:val="hybridMultilevel"/>
    <w:tmpl w:val="13A61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625886"/>
    <w:multiLevelType w:val="hybridMultilevel"/>
    <w:tmpl w:val="C572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796659"/>
    <w:multiLevelType w:val="hybridMultilevel"/>
    <w:tmpl w:val="461C2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9">
    <w:nsid w:val="2FFD3282"/>
    <w:multiLevelType w:val="hybridMultilevel"/>
    <w:tmpl w:val="C3A4F62C"/>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20">
    <w:nsid w:val="3704521F"/>
    <w:multiLevelType w:val="hybridMultilevel"/>
    <w:tmpl w:val="619C15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A8706B5"/>
    <w:multiLevelType w:val="hybridMultilevel"/>
    <w:tmpl w:val="D81067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C2635C4"/>
    <w:multiLevelType w:val="hybridMultilevel"/>
    <w:tmpl w:val="D46CD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5713B4"/>
    <w:multiLevelType w:val="hybridMultilevel"/>
    <w:tmpl w:val="25768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03F6502"/>
    <w:multiLevelType w:val="hybridMultilevel"/>
    <w:tmpl w:val="B13A9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650035"/>
    <w:multiLevelType w:val="hybridMultilevel"/>
    <w:tmpl w:val="91529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43A37F0D"/>
    <w:multiLevelType w:val="hybridMultilevel"/>
    <w:tmpl w:val="CCA42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3AA1445"/>
    <w:multiLevelType w:val="hybridMultilevel"/>
    <w:tmpl w:val="92BA5092"/>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3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nsid w:val="48B21139"/>
    <w:multiLevelType w:val="hybridMultilevel"/>
    <w:tmpl w:val="DC80B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D749C8"/>
    <w:multiLevelType w:val="hybridMultilevel"/>
    <w:tmpl w:val="70C00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696FF1"/>
    <w:multiLevelType w:val="hybridMultilevel"/>
    <w:tmpl w:val="78B2D27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5E052856"/>
    <w:multiLevelType w:val="hybridMultilevel"/>
    <w:tmpl w:val="038C6188"/>
    <w:lvl w:ilvl="0" w:tplc="8872E46E">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5F2B3C6C"/>
    <w:multiLevelType w:val="hybridMultilevel"/>
    <w:tmpl w:val="6ECAC776"/>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675A3CE8"/>
    <w:multiLevelType w:val="hybridMultilevel"/>
    <w:tmpl w:val="B89EF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6415EE2"/>
    <w:multiLevelType w:val="hybridMultilevel"/>
    <w:tmpl w:val="A38A9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3B4273"/>
    <w:multiLevelType w:val="hybridMultilevel"/>
    <w:tmpl w:val="D478B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F83667"/>
    <w:multiLevelType w:val="hybridMultilevel"/>
    <w:tmpl w:val="9D2E7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081819"/>
    <w:multiLevelType w:val="hybridMultilevel"/>
    <w:tmpl w:val="77DE165C"/>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num w:numId="1">
    <w:abstractNumId w:val="11"/>
  </w:num>
  <w:num w:numId="2">
    <w:abstractNumId w:val="21"/>
  </w:num>
  <w:num w:numId="3">
    <w:abstractNumId w:val="27"/>
  </w:num>
  <w:num w:numId="4">
    <w:abstractNumId w:val="40"/>
  </w:num>
  <w:num w:numId="5">
    <w:abstractNumId w:val="18"/>
  </w:num>
  <w:num w:numId="6">
    <w:abstractNumId w:val="5"/>
  </w:num>
  <w:num w:numId="7">
    <w:abstractNumId w:val="30"/>
  </w:num>
  <w:num w:numId="8">
    <w:abstractNumId w:val="37"/>
  </w:num>
  <w:num w:numId="9">
    <w:abstractNumId w:val="29"/>
  </w:num>
  <w:num w:numId="10">
    <w:abstractNumId w:val="10"/>
  </w:num>
  <w:num w:numId="11">
    <w:abstractNumId w:val="7"/>
  </w:num>
  <w:num w:numId="12">
    <w:abstractNumId w:val="43"/>
  </w:num>
  <w:num w:numId="13">
    <w:abstractNumId w:val="4"/>
  </w:num>
  <w:num w:numId="14">
    <w:abstractNumId w:val="31"/>
  </w:num>
  <w:num w:numId="15">
    <w:abstractNumId w:val="32"/>
  </w:num>
  <w:num w:numId="16">
    <w:abstractNumId w:val="30"/>
  </w:num>
  <w:num w:numId="17">
    <w:abstractNumId w:val="30"/>
  </w:num>
  <w:num w:numId="18">
    <w:abstractNumId w:val="30"/>
  </w:num>
  <w:num w:numId="19">
    <w:abstractNumId w:val="30"/>
  </w:num>
  <w:num w:numId="20">
    <w:abstractNumId w:val="30"/>
  </w:num>
  <w:num w:numId="21">
    <w:abstractNumId w:val="15"/>
  </w:num>
  <w:num w:numId="22">
    <w:abstractNumId w:val="17"/>
  </w:num>
  <w:num w:numId="23">
    <w:abstractNumId w:val="16"/>
  </w:num>
  <w:num w:numId="24">
    <w:abstractNumId w:val="12"/>
  </w:num>
  <w:num w:numId="25">
    <w:abstractNumId w:val="3"/>
  </w:num>
  <w:num w:numId="26">
    <w:abstractNumId w:val="9"/>
  </w:num>
  <w:num w:numId="27">
    <w:abstractNumId w:val="38"/>
  </w:num>
  <w:num w:numId="28">
    <w:abstractNumId w:val="33"/>
  </w:num>
  <w:num w:numId="29">
    <w:abstractNumId w:val="34"/>
  </w:num>
  <w:num w:numId="30">
    <w:abstractNumId w:val="41"/>
  </w:num>
  <w:num w:numId="31">
    <w:abstractNumId w:val="26"/>
  </w:num>
  <w:num w:numId="32">
    <w:abstractNumId w:val="13"/>
  </w:num>
  <w:num w:numId="33">
    <w:abstractNumId w:val="19"/>
  </w:num>
  <w:num w:numId="34">
    <w:abstractNumId w:val="6"/>
  </w:num>
  <w:num w:numId="35">
    <w:abstractNumId w:val="35"/>
  </w:num>
  <w:num w:numId="36">
    <w:abstractNumId w:val="8"/>
  </w:num>
  <w:num w:numId="37">
    <w:abstractNumId w:val="42"/>
  </w:num>
  <w:num w:numId="38">
    <w:abstractNumId w:val="36"/>
  </w:num>
  <w:num w:numId="39">
    <w:abstractNumId w:val="2"/>
  </w:num>
  <w:num w:numId="40">
    <w:abstractNumId w:val="39"/>
  </w:num>
  <w:num w:numId="41">
    <w:abstractNumId w:val="25"/>
  </w:num>
  <w:num w:numId="42">
    <w:abstractNumId w:val="28"/>
  </w:num>
  <w:num w:numId="43">
    <w:abstractNumId w:val="14"/>
  </w:num>
  <w:num w:numId="44">
    <w:abstractNumId w:val="23"/>
  </w:num>
  <w:num w:numId="45">
    <w:abstractNumId w:val="24"/>
  </w:num>
  <w:num w:numId="46">
    <w:abstractNumId w:val="1"/>
  </w:num>
  <w:num w:numId="47">
    <w:abstractNumId w:val="22"/>
  </w:num>
  <w:num w:numId="48">
    <w:abstractNumId w:val="20"/>
  </w:num>
  <w:num w:numId="4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0C91"/>
    <w:rsid w:val="000E1093"/>
    <w:rsid w:val="000E1177"/>
    <w:rsid w:val="000E1801"/>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D01"/>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107"/>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47CAD"/>
    <w:rsid w:val="00150BD6"/>
    <w:rsid w:val="00150D9D"/>
    <w:rsid w:val="00151161"/>
    <w:rsid w:val="0015196F"/>
    <w:rsid w:val="00152050"/>
    <w:rsid w:val="0015261D"/>
    <w:rsid w:val="00152BC7"/>
    <w:rsid w:val="00152EF8"/>
    <w:rsid w:val="0015380C"/>
    <w:rsid w:val="00153921"/>
    <w:rsid w:val="00153BFD"/>
    <w:rsid w:val="0015449F"/>
    <w:rsid w:val="001546DB"/>
    <w:rsid w:val="00154704"/>
    <w:rsid w:val="00154A0B"/>
    <w:rsid w:val="00154A8E"/>
    <w:rsid w:val="00154E81"/>
    <w:rsid w:val="001551FD"/>
    <w:rsid w:val="00155826"/>
    <w:rsid w:val="001562F2"/>
    <w:rsid w:val="00156DDB"/>
    <w:rsid w:val="00156FA1"/>
    <w:rsid w:val="0015714C"/>
    <w:rsid w:val="00157C9C"/>
    <w:rsid w:val="001601FD"/>
    <w:rsid w:val="00160259"/>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66A"/>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1F17"/>
    <w:rsid w:val="00172067"/>
    <w:rsid w:val="00172515"/>
    <w:rsid w:val="001733D8"/>
    <w:rsid w:val="001736B8"/>
    <w:rsid w:val="00173B5D"/>
    <w:rsid w:val="0017474B"/>
    <w:rsid w:val="0017494F"/>
    <w:rsid w:val="00174C11"/>
    <w:rsid w:val="00174C72"/>
    <w:rsid w:val="00175090"/>
    <w:rsid w:val="001760EC"/>
    <w:rsid w:val="00176259"/>
    <w:rsid w:val="0017653B"/>
    <w:rsid w:val="0017660B"/>
    <w:rsid w:val="00176AED"/>
    <w:rsid w:val="00176CCB"/>
    <w:rsid w:val="00177039"/>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7A9"/>
    <w:rsid w:val="001C389D"/>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E8"/>
    <w:rsid w:val="001E399C"/>
    <w:rsid w:val="001E3ABE"/>
    <w:rsid w:val="001E3B64"/>
    <w:rsid w:val="001E3E11"/>
    <w:rsid w:val="001E4374"/>
    <w:rsid w:val="001E4987"/>
    <w:rsid w:val="001E49D7"/>
    <w:rsid w:val="001E4AE1"/>
    <w:rsid w:val="001E4B14"/>
    <w:rsid w:val="001E4F33"/>
    <w:rsid w:val="001E5048"/>
    <w:rsid w:val="001E50B6"/>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F80"/>
    <w:rsid w:val="00260116"/>
    <w:rsid w:val="00260424"/>
    <w:rsid w:val="00260852"/>
    <w:rsid w:val="002609AC"/>
    <w:rsid w:val="00260CB9"/>
    <w:rsid w:val="00261071"/>
    <w:rsid w:val="00261103"/>
    <w:rsid w:val="00261D36"/>
    <w:rsid w:val="00262597"/>
    <w:rsid w:val="0026265D"/>
    <w:rsid w:val="00262996"/>
    <w:rsid w:val="002629DD"/>
    <w:rsid w:val="00262A0E"/>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3CF"/>
    <w:rsid w:val="002954A3"/>
    <w:rsid w:val="00295820"/>
    <w:rsid w:val="00295B7A"/>
    <w:rsid w:val="00295E28"/>
    <w:rsid w:val="0029621D"/>
    <w:rsid w:val="00296B5D"/>
    <w:rsid w:val="00296CC1"/>
    <w:rsid w:val="00296E6B"/>
    <w:rsid w:val="00297451"/>
    <w:rsid w:val="00297A9D"/>
    <w:rsid w:val="002A1057"/>
    <w:rsid w:val="002A118B"/>
    <w:rsid w:val="002A17A3"/>
    <w:rsid w:val="002A1D33"/>
    <w:rsid w:val="002A1EF2"/>
    <w:rsid w:val="002A1FAF"/>
    <w:rsid w:val="002A2166"/>
    <w:rsid w:val="002A23C5"/>
    <w:rsid w:val="002A23C8"/>
    <w:rsid w:val="002A2993"/>
    <w:rsid w:val="002A3367"/>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7E5"/>
    <w:rsid w:val="002E5882"/>
    <w:rsid w:val="002E5E13"/>
    <w:rsid w:val="002E600D"/>
    <w:rsid w:val="002E6355"/>
    <w:rsid w:val="002E65D4"/>
    <w:rsid w:val="002E6BC0"/>
    <w:rsid w:val="002E719D"/>
    <w:rsid w:val="002E71CE"/>
    <w:rsid w:val="002E77F4"/>
    <w:rsid w:val="002E7BB5"/>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35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8A7"/>
    <w:rsid w:val="003A1A83"/>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9CA"/>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3E5"/>
    <w:rsid w:val="003D795F"/>
    <w:rsid w:val="003D7D61"/>
    <w:rsid w:val="003E0202"/>
    <w:rsid w:val="003E074F"/>
    <w:rsid w:val="003E0B68"/>
    <w:rsid w:val="003E1296"/>
    <w:rsid w:val="003E162A"/>
    <w:rsid w:val="003E168C"/>
    <w:rsid w:val="003E203F"/>
    <w:rsid w:val="003E2670"/>
    <w:rsid w:val="003E2A32"/>
    <w:rsid w:val="003E3722"/>
    <w:rsid w:val="003E3882"/>
    <w:rsid w:val="003E3BB1"/>
    <w:rsid w:val="003E4724"/>
    <w:rsid w:val="003E50DB"/>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62A"/>
    <w:rsid w:val="004257EF"/>
    <w:rsid w:val="00425AD1"/>
    <w:rsid w:val="00426080"/>
    <w:rsid w:val="0042638F"/>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3984"/>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C"/>
    <w:rsid w:val="004E3817"/>
    <w:rsid w:val="004E4000"/>
    <w:rsid w:val="004E4A35"/>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569A"/>
    <w:rsid w:val="00535702"/>
    <w:rsid w:val="0053587E"/>
    <w:rsid w:val="00536850"/>
    <w:rsid w:val="0053692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5BE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1755"/>
    <w:rsid w:val="005C20D4"/>
    <w:rsid w:val="005C2330"/>
    <w:rsid w:val="005C25A5"/>
    <w:rsid w:val="005C275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04"/>
    <w:rsid w:val="005D0F9B"/>
    <w:rsid w:val="005D124A"/>
    <w:rsid w:val="005D16D8"/>
    <w:rsid w:val="005D1CF3"/>
    <w:rsid w:val="005D2A61"/>
    <w:rsid w:val="005D2B9B"/>
    <w:rsid w:val="005D368C"/>
    <w:rsid w:val="005D4223"/>
    <w:rsid w:val="005D59BB"/>
    <w:rsid w:val="005D6251"/>
    <w:rsid w:val="005D6542"/>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D12"/>
    <w:rsid w:val="006054DE"/>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61"/>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DFF"/>
    <w:rsid w:val="0064140A"/>
    <w:rsid w:val="006415C2"/>
    <w:rsid w:val="006418C7"/>
    <w:rsid w:val="0064198C"/>
    <w:rsid w:val="00641BD1"/>
    <w:rsid w:val="00641EEC"/>
    <w:rsid w:val="00642066"/>
    <w:rsid w:val="006424E5"/>
    <w:rsid w:val="00642D04"/>
    <w:rsid w:val="006430DD"/>
    <w:rsid w:val="006431B2"/>
    <w:rsid w:val="00643828"/>
    <w:rsid w:val="00643FC5"/>
    <w:rsid w:val="00644224"/>
    <w:rsid w:val="00644570"/>
    <w:rsid w:val="006446A5"/>
    <w:rsid w:val="00644AE7"/>
    <w:rsid w:val="00644BD6"/>
    <w:rsid w:val="00644E96"/>
    <w:rsid w:val="0064558D"/>
    <w:rsid w:val="00645DE7"/>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99B"/>
    <w:rsid w:val="006E3A57"/>
    <w:rsid w:val="006E3C7B"/>
    <w:rsid w:val="006E4047"/>
    <w:rsid w:val="006E54E1"/>
    <w:rsid w:val="006E5C1E"/>
    <w:rsid w:val="006E6162"/>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B47"/>
    <w:rsid w:val="007F5C28"/>
    <w:rsid w:val="007F6371"/>
    <w:rsid w:val="007F6572"/>
    <w:rsid w:val="007F70A4"/>
    <w:rsid w:val="007F72B6"/>
    <w:rsid w:val="007F7471"/>
    <w:rsid w:val="007F750B"/>
    <w:rsid w:val="007F7FD7"/>
    <w:rsid w:val="0080098E"/>
    <w:rsid w:val="008013F9"/>
    <w:rsid w:val="00801807"/>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275"/>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F37"/>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0CC4"/>
    <w:rsid w:val="0096101D"/>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C87"/>
    <w:rsid w:val="00977F7F"/>
    <w:rsid w:val="00977FD7"/>
    <w:rsid w:val="0098030D"/>
    <w:rsid w:val="009816BB"/>
    <w:rsid w:val="009824C3"/>
    <w:rsid w:val="009831C4"/>
    <w:rsid w:val="0098346C"/>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445"/>
    <w:rsid w:val="009B65D0"/>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6E5E"/>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19"/>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89D"/>
    <w:rsid w:val="00A77C0A"/>
    <w:rsid w:val="00A80204"/>
    <w:rsid w:val="00A80276"/>
    <w:rsid w:val="00A802EF"/>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0F7F"/>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33C"/>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18C7"/>
    <w:rsid w:val="00BF1A3E"/>
    <w:rsid w:val="00BF21EA"/>
    <w:rsid w:val="00BF2506"/>
    <w:rsid w:val="00BF2B69"/>
    <w:rsid w:val="00BF3052"/>
    <w:rsid w:val="00BF3CEF"/>
    <w:rsid w:val="00BF3DD1"/>
    <w:rsid w:val="00BF478D"/>
    <w:rsid w:val="00BF4A2C"/>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6E57"/>
    <w:rsid w:val="00C36EB0"/>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429"/>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988"/>
    <w:rsid w:val="00CF7DD7"/>
    <w:rsid w:val="00D00630"/>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49"/>
    <w:rsid w:val="00D35EF1"/>
    <w:rsid w:val="00D35F11"/>
    <w:rsid w:val="00D36115"/>
    <w:rsid w:val="00D36495"/>
    <w:rsid w:val="00D366C3"/>
    <w:rsid w:val="00D3704D"/>
    <w:rsid w:val="00D3711F"/>
    <w:rsid w:val="00D400F1"/>
    <w:rsid w:val="00D40615"/>
    <w:rsid w:val="00D415E5"/>
    <w:rsid w:val="00D41A63"/>
    <w:rsid w:val="00D41FE7"/>
    <w:rsid w:val="00D4205F"/>
    <w:rsid w:val="00D43039"/>
    <w:rsid w:val="00D431DC"/>
    <w:rsid w:val="00D4328B"/>
    <w:rsid w:val="00D43CF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82C"/>
    <w:rsid w:val="00E34A05"/>
    <w:rsid w:val="00E34BA2"/>
    <w:rsid w:val="00E34EDA"/>
    <w:rsid w:val="00E35055"/>
    <w:rsid w:val="00E353D1"/>
    <w:rsid w:val="00E35AEC"/>
    <w:rsid w:val="00E35F96"/>
    <w:rsid w:val="00E36478"/>
    <w:rsid w:val="00E3660B"/>
    <w:rsid w:val="00E3709C"/>
    <w:rsid w:val="00E377B8"/>
    <w:rsid w:val="00E402A1"/>
    <w:rsid w:val="00E407D2"/>
    <w:rsid w:val="00E40843"/>
    <w:rsid w:val="00E409A0"/>
    <w:rsid w:val="00E40AA3"/>
    <w:rsid w:val="00E40F03"/>
    <w:rsid w:val="00E41349"/>
    <w:rsid w:val="00E41973"/>
    <w:rsid w:val="00E4202F"/>
    <w:rsid w:val="00E42642"/>
    <w:rsid w:val="00E42930"/>
    <w:rsid w:val="00E4298D"/>
    <w:rsid w:val="00E42C21"/>
    <w:rsid w:val="00E42DE7"/>
    <w:rsid w:val="00E430DE"/>
    <w:rsid w:val="00E431B1"/>
    <w:rsid w:val="00E437D2"/>
    <w:rsid w:val="00E43CCD"/>
    <w:rsid w:val="00E44258"/>
    <w:rsid w:val="00E443A8"/>
    <w:rsid w:val="00E44587"/>
    <w:rsid w:val="00E44632"/>
    <w:rsid w:val="00E44BCB"/>
    <w:rsid w:val="00E4593F"/>
    <w:rsid w:val="00E45A7B"/>
    <w:rsid w:val="00E46906"/>
    <w:rsid w:val="00E46BB1"/>
    <w:rsid w:val="00E46D16"/>
    <w:rsid w:val="00E47154"/>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4147"/>
    <w:rsid w:val="00E74DAD"/>
    <w:rsid w:val="00E75179"/>
    <w:rsid w:val="00E75441"/>
    <w:rsid w:val="00E75784"/>
    <w:rsid w:val="00E75788"/>
    <w:rsid w:val="00E75931"/>
    <w:rsid w:val="00E76305"/>
    <w:rsid w:val="00E76599"/>
    <w:rsid w:val="00E76DD8"/>
    <w:rsid w:val="00E7784A"/>
    <w:rsid w:val="00E779D7"/>
    <w:rsid w:val="00E8047E"/>
    <w:rsid w:val="00E80669"/>
    <w:rsid w:val="00E8077B"/>
    <w:rsid w:val="00E80E60"/>
    <w:rsid w:val="00E815C7"/>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FC4"/>
    <w:rsid w:val="00E8639A"/>
    <w:rsid w:val="00E86FD3"/>
    <w:rsid w:val="00E873CC"/>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5CF6"/>
    <w:rsid w:val="00EA5D95"/>
    <w:rsid w:val="00EA6163"/>
    <w:rsid w:val="00EA74B1"/>
    <w:rsid w:val="00EA7CCB"/>
    <w:rsid w:val="00EB0034"/>
    <w:rsid w:val="00EB074F"/>
    <w:rsid w:val="00EB0F30"/>
    <w:rsid w:val="00EB10E3"/>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8C0"/>
    <w:rsid w:val="00EE099E"/>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286"/>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40"/>
      </w:numPr>
      <w:tabs>
        <w:tab w:val="left" w:pos="1109"/>
      </w:tabs>
      <w:spacing w:after="0"/>
      <w:ind w:left="1100" w:hanging="380"/>
    </w:pPr>
    <w:rPr>
      <w:rFonts w:ascii="Arial" w:eastAsia="MS Mincho"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40"/>
      </w:numPr>
      <w:tabs>
        <w:tab w:val="left" w:pos="1109"/>
      </w:tabs>
      <w:spacing w:after="0"/>
      <w:ind w:left="1100" w:hanging="380"/>
    </w:pPr>
    <w:rPr>
      <w:rFonts w:ascii="Arial" w:eastAsia="MS Mincho"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23661-3137-477D-9EAB-85DEFF257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187</TotalTime>
  <Pages>4</Pages>
  <Words>1831</Words>
  <Characters>10441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12248</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10</cp:revision>
  <cp:lastPrinted>2010-01-07T15:23:00Z</cp:lastPrinted>
  <dcterms:created xsi:type="dcterms:W3CDTF">2021-01-14T17:10:00Z</dcterms:created>
  <dcterms:modified xsi:type="dcterms:W3CDTF">2021-01-15T14:57:00Z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